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Toc6673"/>
      <w:bookmarkStart w:id="1" w:name="_Toc6890"/>
      <w:bookmarkStart w:id="2" w:name="_Toc7674"/>
      <w:r>
        <w:rPr>
          <w:rFonts w:hint="eastAsia" w:ascii="方正小标宋简体" w:eastAsia="方正小标宋简体"/>
          <w:sz w:val="44"/>
          <w:szCs w:val="44"/>
        </w:rPr>
        <w:t>“十三五”期间分年投入预算表</w:t>
      </w:r>
      <w:bookmarkEnd w:id="0"/>
      <w:bookmarkEnd w:id="1"/>
      <w:bookmarkEnd w:id="2"/>
    </w:p>
    <w:p>
      <w:pPr>
        <w:adjustRightInd w:val="0"/>
        <w:snapToGrid w:val="0"/>
        <w:spacing w:line="280" w:lineRule="exact"/>
        <w:jc w:val="right"/>
        <w:rPr>
          <w:rFonts w:hint="eastAsia" w:ascii="仿宋_GB2312" w:hAnsi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kern w:val="0"/>
          <w:sz w:val="28"/>
          <w:szCs w:val="28"/>
        </w:rPr>
        <w:t>（万元）</w:t>
      </w:r>
    </w:p>
    <w:tbl>
      <w:tblPr>
        <w:tblStyle w:val="6"/>
        <w:tblW w:w="13755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7" w:type="dxa"/>
          <w:bottom w:w="0" w:type="dxa"/>
          <w:right w:w="67" w:type="dxa"/>
        </w:tblCellMar>
      </w:tblPr>
      <w:tblGrid>
        <w:gridCol w:w="492"/>
        <w:gridCol w:w="674"/>
        <w:gridCol w:w="2149"/>
        <w:gridCol w:w="631"/>
        <w:gridCol w:w="2249"/>
        <w:gridCol w:w="18"/>
        <w:gridCol w:w="2267"/>
        <w:gridCol w:w="2267"/>
        <w:gridCol w:w="1208"/>
        <w:gridCol w:w="97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60" w:hRule="atLeast"/>
          <w:tblHeader/>
        </w:trPr>
        <w:tc>
          <w:tcPr>
            <w:tcW w:w="3946" w:type="dxa"/>
            <w:gridSpan w:val="4"/>
            <w:shd w:val="clear" w:color="000000" w:fill="00B0F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3" w:name="_Toc432779877"/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2267" w:type="dxa"/>
            <w:gridSpan w:val="2"/>
            <w:shd w:val="clear" w:color="000000" w:fill="00B0F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2267" w:type="dxa"/>
            <w:shd w:val="clear" w:color="000000" w:fill="00B0F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2267" w:type="dxa"/>
            <w:shd w:val="clear" w:color="000000" w:fill="00B0F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208" w:type="dxa"/>
            <w:shd w:val="clear" w:color="000000" w:fill="00B0F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2019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975" w:type="dxa"/>
            <w:shd w:val="clear" w:color="000000" w:fill="00B0F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825" w:type="dxa"/>
            <w:shd w:val="clear" w:color="000000" w:fill="00B0F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38" w:hRule="atLeast"/>
        </w:trPr>
        <w:tc>
          <w:tcPr>
            <w:tcW w:w="3946" w:type="dxa"/>
            <w:gridSpan w:val="4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8683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14536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7972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1128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807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33126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85" w:hRule="atLeast"/>
        </w:trPr>
        <w:tc>
          <w:tcPr>
            <w:tcW w:w="4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一、达标提质工程</w:t>
            </w:r>
          </w:p>
        </w:tc>
        <w:tc>
          <w:tcPr>
            <w:tcW w:w="3454" w:type="dxa"/>
            <w:gridSpan w:val="3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2267" w:type="dxa"/>
            <w:gridSpan w:val="2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8030</w:t>
            </w:r>
          </w:p>
        </w:tc>
        <w:tc>
          <w:tcPr>
            <w:tcW w:w="2267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12907</w:t>
            </w:r>
          </w:p>
        </w:tc>
        <w:tc>
          <w:tcPr>
            <w:tcW w:w="2267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7072</w:t>
            </w:r>
          </w:p>
        </w:tc>
        <w:tc>
          <w:tcPr>
            <w:tcW w:w="1208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495</w:t>
            </w:r>
          </w:p>
        </w:tc>
        <w:tc>
          <w:tcPr>
            <w:tcW w:w="97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215</w:t>
            </w:r>
          </w:p>
        </w:tc>
        <w:tc>
          <w:tcPr>
            <w:tcW w:w="82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校园占地面积达标工程项目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68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6801" w:type="dxa"/>
            <w:gridSpan w:val="4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岳塘区福星村征收130.9亩，涉及116户房屋补偿、500个人员安置、水塘及青苗补偿、其他费用补偿。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5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校园建筑面积达标提质工程项目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7250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4356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14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一期工程：4号公寓楼</w:t>
            </w:r>
            <w:r>
              <w:rPr>
                <w:rFonts w:hint="eastAsia" w:ascii="宋体" w:hAnsi="宋体" w:eastAsia="宋体"/>
                <w:b/>
                <w:sz w:val="20"/>
                <w:szCs w:val="21"/>
              </w:rPr>
              <w:t>（8997平米×1612元/平=1450万）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；生产性实习实训综合楼</w:t>
            </w:r>
            <w:r>
              <w:rPr>
                <w:rFonts w:hint="eastAsia" w:ascii="宋体" w:hAnsi="宋体" w:eastAsia="宋体"/>
                <w:b/>
                <w:sz w:val="20"/>
                <w:szCs w:val="21"/>
              </w:rPr>
              <w:t>（24000平米×2417元/平=5800万）。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二期工程：理实一体化综合教学楼</w:t>
            </w:r>
            <w:r>
              <w:rPr>
                <w:rFonts w:hint="eastAsia" w:ascii="宋体" w:hAnsi="宋体" w:eastAsia="宋体"/>
                <w:b/>
                <w:sz w:val="20"/>
                <w:szCs w:val="21"/>
              </w:rPr>
              <w:t>（12575平米×2000元/平=2515万）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；师生运动中心</w:t>
            </w:r>
            <w:r>
              <w:rPr>
                <w:rFonts w:hint="eastAsia" w:ascii="宋体" w:hAnsi="宋体" w:eastAsia="宋体"/>
                <w:b/>
                <w:sz w:val="20"/>
                <w:szCs w:val="21"/>
              </w:rPr>
              <w:t>（3523平米×2000元/平=705万）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三期工程：综合科技楼</w:t>
            </w:r>
            <w:r>
              <w:rPr>
                <w:rFonts w:hint="eastAsia" w:ascii="宋体" w:hAnsi="宋体" w:eastAsia="宋体"/>
                <w:b/>
                <w:sz w:val="20"/>
                <w:szCs w:val="21"/>
              </w:rPr>
              <w:t>（8758平米×2000元/平=1752万）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；综合公寓楼</w:t>
            </w:r>
            <w:r>
              <w:rPr>
                <w:rFonts w:hint="eastAsia" w:ascii="宋体" w:hAnsi="宋体" w:eastAsia="宋体"/>
                <w:b/>
                <w:sz w:val="20"/>
                <w:szCs w:val="21"/>
              </w:rPr>
              <w:t>（9050平米×1612元/平=1460万）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；后勤服务中心</w:t>
            </w:r>
            <w:r>
              <w:rPr>
                <w:rFonts w:hint="eastAsia" w:ascii="宋体" w:hAnsi="宋体" w:eastAsia="宋体"/>
                <w:b/>
                <w:sz w:val="20"/>
                <w:szCs w:val="21"/>
              </w:rPr>
              <w:t>（7098平米×1612元/平=1144万）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6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校园环境绿化美化工程项目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72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绿化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新增绿化面积4.62亩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新增绿化面积2.3亩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新增绿化面积1.15亩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ind w:firstLine="105" w:firstLineChars="5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新增绿化面积1.15亩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64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电力系统扩容改造工程项目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7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新增125KVA电力变压器系统两套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91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w w:val="9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学生宿舍环境改造工程项目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712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学生宿舍配置1.35—1.5P空调机900台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44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图书资料达标增量工程项目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129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2万册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4万册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4.3万册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3万册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3万册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教育装备能力提升工程项目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340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省级示范特色专业群—设备采购项目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54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改扩建8间专业实训室，新增设备195台套。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改扩建9间专业实训室，新增设备295台套。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省级生产性实训基地—设备采购项目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945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新建风力发电实训室、220KW风力归电离/并网实训室，共计新增设备80台套。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新建风力发电机安装调试实实训室、光伏产品加工与制作实训室，共计新增设备60台套。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75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省级重点实验室建设项目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120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任务或子项目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光伏并网工程实验室新增最大功率跟踪控制器、方阵功率调节器、隔离型DC—DC变换器、防孤岛试验检测设备等10台套。</w:t>
            </w:r>
          </w:p>
        </w:tc>
        <w:tc>
          <w:tcPr>
            <w:tcW w:w="2285" w:type="dxa"/>
            <w:gridSpan w:val="2"/>
            <w:vAlign w:val="top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太阳能建筑一体化实验室新增多功能数据采集系统、离心通风机、光热采暖系统、等设备2套。能源管理与节能技术实验室新增数字实时仿真、网络接口箱、功率放大器等设备30台套等。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75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推进智慧校园建设项目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327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75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校园网络提质改造工程项目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1.学生宿舍网络布线改造（15万）；2.办公楼以及第二教学楼网络布线改造（20万）。</w:t>
            </w:r>
          </w:p>
        </w:tc>
        <w:tc>
          <w:tcPr>
            <w:tcW w:w="2285" w:type="dxa"/>
            <w:gridSpan w:val="2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1.全校现有60台 接入层交换机全部更换为千兆级别设备（50万）；2.新增5台万兆级别汇聚交换机（30万）。</w:t>
            </w:r>
          </w:p>
        </w:tc>
        <w:tc>
          <w:tcPr>
            <w:tcW w:w="2267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1.北院学生宿舍网路布线（20万）；2.北院光纤铺设（10万）；3.北院教学楼和实验楼网线布线（45万）。</w:t>
            </w:r>
          </w:p>
        </w:tc>
        <w:tc>
          <w:tcPr>
            <w:tcW w:w="1208" w:type="dxa"/>
            <w:vAlign w:val="top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新增校区计算机有线网建设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45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校园物联网--一卡通建设项目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现有校园一卡通建设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新增校园（含北院）一卡通建设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数据中心建设项目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72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82</w:t>
            </w: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1912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1.新机房电力保障改造、避雷改造、相关装修；2.虚拟化服务器扩充以及硬件升级；3.核心交换机扩充线卡。</w:t>
            </w: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1．将核心机房搬迁至新址；2.新增增补一台核心交换机，与现有核心交换机组成互为备份的全万兆骨干；3.增加数据存储设备；4.防火墙升级至万兆级。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1.学校互联网出口管理设备升级；2.新增上网行为审计设备；3.新增学校重点服务器安全加固设备；4.虚拟化服务器扩充。</w:t>
            </w: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75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校园无线网建设项目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233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图书馆、办公楼、三教和实训楼区域无线覆盖工程建设含无线运营计费系统、运维管理系统、无线控制器、大容量AP、供电交换机等。二教教学楼、学生宿舍、食堂区域无线覆盖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北院及田径场等室外公共区域无线覆盖</w:t>
            </w: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新增校区无线网建设　</w:t>
            </w: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47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湖南省新能源信息中心建设项目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120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1158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</w:t>
            </w: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1.信息中心网站服务器；2．存储服务器；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 多功能交互网站开发。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1.CMS系统；2.办公配套设施。</w:t>
            </w: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61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智慧校园应用信息系统建设项目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30" w:hRule="atLeast"/>
        </w:trPr>
        <w:tc>
          <w:tcPr>
            <w:tcW w:w="4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49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CRP系统应用推广</w:t>
            </w:r>
          </w:p>
        </w:tc>
        <w:tc>
          <w:tcPr>
            <w:tcW w:w="228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7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8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二、特色专业群建设工程</w:t>
            </w:r>
          </w:p>
        </w:tc>
        <w:tc>
          <w:tcPr>
            <w:tcW w:w="3454" w:type="dxa"/>
            <w:gridSpan w:val="3"/>
            <w:shd w:val="clear" w:color="auto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2249" w:type="dxa"/>
            <w:shd w:val="clear" w:color="auto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230</w:t>
            </w:r>
          </w:p>
        </w:tc>
        <w:tc>
          <w:tcPr>
            <w:tcW w:w="2285" w:type="dxa"/>
            <w:gridSpan w:val="2"/>
            <w:shd w:val="clear" w:color="auto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820</w:t>
            </w:r>
          </w:p>
        </w:tc>
        <w:tc>
          <w:tcPr>
            <w:tcW w:w="2267" w:type="dxa"/>
            <w:shd w:val="clear" w:color="auto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220</w:t>
            </w:r>
          </w:p>
        </w:tc>
        <w:tc>
          <w:tcPr>
            <w:tcW w:w="1208" w:type="dxa"/>
            <w:shd w:val="clear" w:color="auto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115</w:t>
            </w:r>
          </w:p>
        </w:tc>
        <w:tc>
          <w:tcPr>
            <w:tcW w:w="975" w:type="dxa"/>
            <w:shd w:val="clear" w:color="auto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99</w:t>
            </w:r>
          </w:p>
        </w:tc>
        <w:tc>
          <w:tcPr>
            <w:tcW w:w="825" w:type="dxa"/>
            <w:shd w:val="clear" w:color="auto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省级示范性特色专业群建设项目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121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82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任务或子项目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专业结构调整，专业群课程体系改革，专业统筹发展机制。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专业结构调整、专业群课程体系改革、专业统筹发展机制，项目验收。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61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星级专业成长工程项目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专业群基础能力提升建设项目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55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优质课程资源建设项目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生产性实习实训基地建设项目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64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460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145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54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省级校企合作生产性实习实训基地项目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86" w:hRule="exac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新能源技术研发与推广中心建设项目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实践教学体系改革创新建设项目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校外实训基地建设项目 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实践教学质量监控体系建设项目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湖南省新能源职教集团组建项目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校企合作股份制二级学院建设项目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45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新能源协同创新中心建设项目</w:t>
            </w:r>
          </w:p>
        </w:tc>
        <w:tc>
          <w:tcPr>
            <w:tcW w:w="63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100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55" w:hRule="atLeast"/>
        </w:trPr>
        <w:tc>
          <w:tcPr>
            <w:tcW w:w="4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三、教师成长工程</w:t>
            </w:r>
          </w:p>
        </w:tc>
        <w:tc>
          <w:tcPr>
            <w:tcW w:w="3454" w:type="dxa"/>
            <w:gridSpan w:val="3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2249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190</w:t>
            </w:r>
          </w:p>
        </w:tc>
        <w:tc>
          <w:tcPr>
            <w:tcW w:w="2285" w:type="dxa"/>
            <w:gridSpan w:val="2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400</w:t>
            </w:r>
          </w:p>
        </w:tc>
        <w:tc>
          <w:tcPr>
            <w:tcW w:w="2267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320</w:t>
            </w:r>
          </w:p>
        </w:tc>
        <w:tc>
          <w:tcPr>
            <w:tcW w:w="1208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230</w:t>
            </w:r>
          </w:p>
        </w:tc>
        <w:tc>
          <w:tcPr>
            <w:tcW w:w="97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230</w:t>
            </w:r>
          </w:p>
        </w:tc>
        <w:tc>
          <w:tcPr>
            <w:tcW w:w="82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7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w w:val="95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专业教学团队建设项目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8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省级示范特色专业群—教学团队建设项目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75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省级生产性实训基地—师资队伍建设项目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56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专业带头人建设项目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8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省级示范特色专业群—专业带头人建设项目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8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省级生产性实训基地—专业带头人建设项目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9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教师专业发展建设项目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7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“双师型”教师队伍建设工程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04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卓越人才倍增项目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56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技能大师引进项目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706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创建省级技能大师工作室建设项目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70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股份制“技能大师工作室”建设项目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0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优秀外籍师资引进项目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109" w:hRule="atLeast"/>
        </w:trPr>
        <w:tc>
          <w:tcPr>
            <w:tcW w:w="4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四、内部治理改革</w:t>
            </w:r>
          </w:p>
        </w:tc>
        <w:tc>
          <w:tcPr>
            <w:tcW w:w="3454" w:type="dxa"/>
            <w:gridSpan w:val="3"/>
            <w:shd w:val="clear" w:color="000000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2249" w:type="dxa"/>
            <w:shd w:val="clear" w:color="000000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85" w:type="dxa"/>
            <w:gridSpan w:val="2"/>
            <w:shd w:val="clear" w:color="000000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2267" w:type="dxa"/>
            <w:shd w:val="clear" w:color="000000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1208" w:type="dxa"/>
            <w:shd w:val="clear" w:color="000000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37</w:t>
            </w:r>
          </w:p>
        </w:tc>
        <w:tc>
          <w:tcPr>
            <w:tcW w:w="975" w:type="dxa"/>
            <w:shd w:val="clear" w:color="000000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37</w:t>
            </w:r>
          </w:p>
        </w:tc>
        <w:tc>
          <w:tcPr>
            <w:tcW w:w="825" w:type="dxa"/>
            <w:shd w:val="clear" w:color="000000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03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学校章程建设项目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14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管理人员能力提升建设项目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教学管理信息化建设项目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17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专项治理项目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01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体制机制创新项目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01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和谐平安校园创建项目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五、教育教学改革</w:t>
            </w:r>
          </w:p>
        </w:tc>
        <w:tc>
          <w:tcPr>
            <w:tcW w:w="3454" w:type="dxa"/>
            <w:gridSpan w:val="3"/>
            <w:shd w:val="clear" w:color="auto" w:fill="FFFF00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2249" w:type="dxa"/>
            <w:shd w:val="clear" w:color="auto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55</w:t>
            </w:r>
          </w:p>
        </w:tc>
        <w:tc>
          <w:tcPr>
            <w:tcW w:w="2285" w:type="dxa"/>
            <w:gridSpan w:val="2"/>
            <w:shd w:val="clear" w:color="auto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95</w:t>
            </w:r>
          </w:p>
        </w:tc>
        <w:tc>
          <w:tcPr>
            <w:tcW w:w="2267" w:type="dxa"/>
            <w:shd w:val="clear" w:color="auto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1208" w:type="dxa"/>
            <w:shd w:val="clear" w:color="auto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65</w:t>
            </w:r>
          </w:p>
        </w:tc>
        <w:tc>
          <w:tcPr>
            <w:tcW w:w="975" w:type="dxa"/>
            <w:shd w:val="clear" w:color="auto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</w:t>
            </w:r>
          </w:p>
        </w:tc>
        <w:tc>
          <w:tcPr>
            <w:tcW w:w="825" w:type="dxa"/>
            <w:shd w:val="clear" w:color="auto" w:fill="FFFF00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社会主义核心价值观教育工程建设项目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思政工作“进网络、进公寓、进社团”建设项目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德育工作者选拨、培养和管理机制建设项目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行业企业深度参与教学建设项目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375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教学诊断和改进建设项目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实用性校本教材开发项目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56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毕业生跟踪服务项目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94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教学管理人员培训项目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人才培养模式改革与创新建设项目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中高职衔接改革建设项目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现代学徒制改革建设项目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4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7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多元评价机制建设项目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7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88" w:hRule="atLeast"/>
        </w:trPr>
        <w:tc>
          <w:tcPr>
            <w:tcW w:w="4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六、创新能力建设</w:t>
            </w:r>
          </w:p>
        </w:tc>
        <w:tc>
          <w:tcPr>
            <w:tcW w:w="3454" w:type="dxa"/>
            <w:gridSpan w:val="3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2249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118</w:t>
            </w:r>
          </w:p>
        </w:tc>
        <w:tc>
          <w:tcPr>
            <w:tcW w:w="2285" w:type="dxa"/>
            <w:gridSpan w:val="2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174</w:t>
            </w:r>
          </w:p>
        </w:tc>
        <w:tc>
          <w:tcPr>
            <w:tcW w:w="2267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160</w:t>
            </w:r>
          </w:p>
        </w:tc>
        <w:tc>
          <w:tcPr>
            <w:tcW w:w="1208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136</w:t>
            </w:r>
          </w:p>
        </w:tc>
        <w:tc>
          <w:tcPr>
            <w:tcW w:w="97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116</w:t>
            </w:r>
          </w:p>
        </w:tc>
        <w:tc>
          <w:tcPr>
            <w:tcW w:w="82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28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国际化教学资源引进建设项目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7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国际合作办学（国际交换生）项目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85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实施国际教育合作项目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944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科研能力提升项目（重大项目资助专项）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16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学校品牌推广项目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　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610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创新创业训练行动建设项目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23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36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08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包括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创业基金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77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SIYB创业培训项目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17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科技创新创业训练项目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422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创新创业孵化基地项目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235" w:hRule="atLeast"/>
        </w:trPr>
        <w:tc>
          <w:tcPr>
            <w:tcW w:w="4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七、校园文化建设</w:t>
            </w:r>
          </w:p>
        </w:tc>
        <w:tc>
          <w:tcPr>
            <w:tcW w:w="3454" w:type="dxa"/>
            <w:gridSpan w:val="3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小计</w:t>
            </w:r>
          </w:p>
        </w:tc>
        <w:tc>
          <w:tcPr>
            <w:tcW w:w="2249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85" w:type="dxa"/>
            <w:gridSpan w:val="2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80</w:t>
            </w:r>
          </w:p>
        </w:tc>
        <w:tc>
          <w:tcPr>
            <w:tcW w:w="2267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70</w:t>
            </w:r>
          </w:p>
        </w:tc>
        <w:tc>
          <w:tcPr>
            <w:tcW w:w="1208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97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50</w:t>
            </w:r>
          </w:p>
        </w:tc>
        <w:tc>
          <w:tcPr>
            <w:tcW w:w="825" w:type="dxa"/>
            <w:shd w:val="clear" w:color="000000" w:fill="FFFF00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907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特色文化建设建设项目（国家级特色校园文化品牌创建工程）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33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主题文化建设项目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6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精品文化建设项目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cantSplit/>
          <w:trHeight w:val="549" w:hRule="atLeast"/>
        </w:trPr>
        <w:tc>
          <w:tcPr>
            <w:tcW w:w="492" w:type="dxa"/>
            <w:vMerge w:val="continue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2149" w:type="dxa"/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网络文化建设项目</w:t>
            </w:r>
          </w:p>
        </w:tc>
        <w:tc>
          <w:tcPr>
            <w:tcW w:w="6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</w:t>
            </w:r>
          </w:p>
        </w:tc>
        <w:tc>
          <w:tcPr>
            <w:tcW w:w="2249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42</w:t>
            </w:r>
          </w:p>
        </w:tc>
      </w:tr>
    </w:tbl>
    <w:p>
      <w:pPr>
        <w:adjustRightInd w:val="0"/>
        <w:snapToGrid w:val="0"/>
        <w:spacing w:line="400" w:lineRule="exact"/>
        <w:jc w:val="left"/>
        <w:outlineLvl w:val="0"/>
        <w:rPr>
          <w:rFonts w:hint="eastAsia" w:ascii="仿宋_GB2312" w:hAnsi="仿宋_GB2312" w:cs="仿宋_GB2312"/>
          <w:bCs/>
          <w:kern w:val="0"/>
          <w:sz w:val="28"/>
          <w:szCs w:val="28"/>
        </w:rPr>
      </w:pPr>
      <w:bookmarkStart w:id="4" w:name="_Toc22692"/>
      <w:r>
        <w:rPr>
          <w:rFonts w:hint="eastAsia" w:ascii="黑体" w:hAnsi="仿宋_GB2312" w:eastAsia="黑体" w:cs="仿宋_GB2312"/>
          <w:bCs/>
          <w:kern w:val="0"/>
          <w:szCs w:val="32"/>
        </w:rPr>
        <w:br w:type="page"/>
      </w:r>
      <w:bookmarkStart w:id="5" w:name="_Toc24724"/>
      <w:bookmarkStart w:id="6" w:name="_Toc10389"/>
      <w:r>
        <w:rPr>
          <w:rFonts w:hint="eastAsia" w:ascii="黑体" w:hAnsi="仿宋_GB2312" w:eastAsia="黑体" w:cs="仿宋_GB2312"/>
          <w:bCs/>
          <w:kern w:val="0"/>
          <w:szCs w:val="32"/>
        </w:rPr>
        <w:t>附录2：</w:t>
      </w:r>
      <w:bookmarkEnd w:id="4"/>
      <w:bookmarkEnd w:id="5"/>
      <w:bookmarkEnd w:id="6"/>
    </w:p>
    <w:bookmarkEnd w:id="3"/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7" w:name="_Toc11588"/>
      <w:bookmarkStart w:id="8" w:name="_Toc9630"/>
      <w:bookmarkStart w:id="9" w:name="_Toc1620"/>
      <w:r>
        <w:rPr>
          <w:rFonts w:hint="eastAsia" w:ascii="方正小标宋简体" w:eastAsia="方正小标宋简体"/>
          <w:sz w:val="44"/>
          <w:szCs w:val="44"/>
        </w:rPr>
        <w:t>“十三五”规划重点任务分工及进度安排表</w:t>
      </w:r>
      <w:bookmarkEnd w:id="7"/>
      <w:bookmarkEnd w:id="8"/>
      <w:bookmarkEnd w:id="9"/>
    </w:p>
    <w:tbl>
      <w:tblPr>
        <w:tblStyle w:val="6"/>
        <w:tblW w:w="14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32"/>
        <w:gridCol w:w="173"/>
        <w:gridCol w:w="5322"/>
        <w:gridCol w:w="1515"/>
        <w:gridCol w:w="1849"/>
        <w:gridCol w:w="3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工作任务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牵头部门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配合部门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一、校园达标提质工程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科学规划校园空间，合理布局校园校舍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发展规划处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党政办、后勤产业处、国资处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2016年9月完成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适应专业建设发展需要，编制图书资源建设规划，落实图书资源采购建设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图书馆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各二级学院、思政基础体育部、财务处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2016年12月完成规划，持续实施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根据专业建设发展需要制定“十三五”教学科研仪器装备建设计划，完善实践教学条件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各二级学院、科研处、后勤产业处、国资处、财务处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2016年12月制定，持续实施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电力系统扩容改造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后勤产业处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国资处、财务处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2016年11月完成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学生宿舍环境改造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后勤产业处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国资处、财务处、学工保卫处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2016年9月完成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6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制订和完善数字校园建设规划，建立健全管理信息系统应用和技术支持服务体系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7年1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2月前完成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7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完成校园网改版、实施校园网络基础设施改造升级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2016年10月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10" w:name="OLE_LINK5" w:colFirst="2" w:colLast="3"/>
            <w:r>
              <w:rPr>
                <w:rFonts w:hint="eastAsia" w:ascii="宋体" w:hAnsi="宋体" w:eastAsia="宋体" w:cs="仿宋_GB2312"/>
                <w:sz w:val="21"/>
                <w:szCs w:val="21"/>
              </w:rPr>
              <w:t>8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建设网络在线教学系统，完善网络教学功能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11" w:name="OLE_LINK7"/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</w:t>
            </w:r>
            <w:bookmarkEnd w:id="11"/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2月完成</w:t>
            </w:r>
          </w:p>
        </w:tc>
      </w:tr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12" w:name="OLE_LINK6" w:colFirst="2" w:colLast="3"/>
            <w:r>
              <w:rPr>
                <w:rFonts w:hint="eastAsia" w:ascii="宋体" w:hAnsi="宋体" w:eastAsia="宋体" w:cs="仿宋_GB2312"/>
                <w:sz w:val="21"/>
                <w:szCs w:val="21"/>
              </w:rPr>
              <w:t>9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开发网上远程教学系统，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实现所有课程在线学习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2月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出台方案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2017年完成远程教学系统开发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2020年底完成课程建设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建设互联互通、统一共享的数据中心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12月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升级改造数字化校园集成系统，建设校园物联网，全面建成智慧校园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后勤产业处、国资处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2017年12月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加强教师和管理人员信息化应用能力考核与培养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宣传统战部（信息化办）、考核办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二、示范性特色专业群建设工程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进一步修订完善“星级专业”管理制度，推进专业建设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各二级学院、科研处（督导室）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2016年9月完成制度，持续实施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深入新能源企业开展调研，编制“十三五”特色专业发展规划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发展规划处、各二级学院、思政基础体育部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进一步优化专业结构，适时增设湖南产业转型升级发展需要的新专业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加强品牌专业建设，形成对接、服务、提升、引领太阳能及风电产业和新能源管理与服务的专业体系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成立校企合作委员会，完善专业建设指导委员会，完善相关运行机制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党政办、校企合作办、各二级学院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12月完成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6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牵头组建湖南新能源职业教育集团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发展规划处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党政办、教务处（校企合作办）、组织人事处、各二级学院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18年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12月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7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优化校内实践教学基地布局，加强能源类专业生产性实训基础设施建设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后勤产业处、国资处、各二级学院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2018年12月完成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8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加强校外实践教学基地建设，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完善校外实训基地运行管理模式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13" w:name="OLE_LINK8"/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各二级学院、党政办</w:t>
            </w:r>
            <w:bookmarkEnd w:id="13"/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9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做好省级示范性校企合作生产性实习实训基地建设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发展规划处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教务处、太阳能工程学院、风能工程学院、后勤产业处、国资处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2018年6月完成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成立国际合作办，明确工作职责、引培国际合作人才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17年6月完成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制定国际合作实施办法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国际合作办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党政办、教务处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7年9月完成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研究制定股份制“校中厂”、工作室等校企合作研究、生产、教学一体化的教学工场实施方案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校企合作办、组织人事处、后勤产业处、国资处、各二级学院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7年6月完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推进“校中厂”、工作室等校企合作研究、生产、教学一体化的教学工场建设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校企合作办、组织人事处、后勤产业处、国资处、相关二级学院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2018年6月完成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14" w:name="OLE_LINK9" w:colFirst="0" w:colLast="4"/>
            <w:r>
              <w:rPr>
                <w:rFonts w:hint="eastAsia" w:ascii="宋体" w:hAnsi="宋体" w:eastAsia="宋体" w:cs="仿宋_GB2312"/>
                <w:sz w:val="21"/>
                <w:szCs w:val="21"/>
              </w:rPr>
              <w:t>14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成立创新学院，研究制定校企协同创新中心建设方案，积极实施协同创新中心建设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思政基础体育部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教务处、发展规划处、各二级学院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11月出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台，2018年6月建成</w:t>
            </w: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三、教师成长工程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健全教师工作绩效考核办法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进一步完善人事管理制度，全面推行竞聘上岗、分类管理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制定和完善青年骨干教师遴选培养办法、专业带头人选拔培养办法、教学科研团队建设办法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教务处、科研处、各二级学院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制定并实施卓越人才倍增计划，引进重点学科专业高层次人才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2016年12月出台，持续实施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制定省级名师建设相关实施办法、激励政策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教务处、财务处、各二级学院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6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制定、完善名师成长工程实施方案及相关配套制度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7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落实教师培训专项经费，加大专业带头人培养力度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财务处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分年度完成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8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加强专业教学团队、“双师型”教师队伍建设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9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建立兼职专业教师队伍管理新机制，规范兼职教师聘任与考核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选派骨干教师参加国外培训、聘请外籍技术专家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 xml:space="preserve"> 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国际合作办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组织人事处、教务处、各二级学院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四、内部治理改革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0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突出问题专项治理行动</w:t>
            </w:r>
          </w:p>
        </w:tc>
        <w:tc>
          <w:tcPr>
            <w:tcW w:w="549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诚信招生承诺活动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招生就业处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49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学籍信息核查活动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49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教学标准落地活动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2017年6月完成，持续实施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49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实习管理规范活动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2017年12月完成，持续实施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49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平安校园创建活动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学工保卫处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2017年12月完成，持续建设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49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财务管理规范活动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财务处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纪检监察审计处、其他各部门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7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完善内部管理制度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实施管理人员能力提升计划，加强管理人员培训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2016年12月底出台，持续实施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制定年度计划，全面推进信息化建设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五、教育教学改革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15" w:name="OLE_LINK10" w:colFirst="0" w:colLast="4"/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探索学分制管理，全面开展教学改革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2016年12月出台实施方案，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建立完善“分层培养，层层递进，逐步提高”的实践教学体系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，开展凸显现代学徒制的人才培养模式改革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建立完善人才培养与教学质量内部诊断评价机制，形成学校人才培养质量年度报告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发展规划处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教务处、督导室、招生就业处、各二级学院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2017年6月前完善机制，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根据上级安排完成年度报告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16" w:name="OLE_LINK11" w:colFirst="0" w:colLast="4"/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开展中高职衔接改革试点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招生就业处、各二级学院、五年制大专部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2016年12月底出台方案</w:t>
            </w:r>
          </w:p>
        </w:tc>
      </w:tr>
      <w:bookmark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17" w:name="OLE_LINK12" w:colFirst="0" w:colLast="4"/>
            <w:r>
              <w:rPr>
                <w:rFonts w:hint="eastAsia"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推进现代信息技术与教育技术融合研究，开展信息化教学模式改革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科研处、教务处、各二级学院、思政基础体育部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持续实施</w:t>
            </w:r>
          </w:p>
        </w:tc>
      </w:tr>
      <w:bookmark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6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制定并实施教学资源共享计划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2017年6月完成，持续实施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7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引进新能源产业国际职业标准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证书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、技术标准与规范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国际合作办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教务处、科研处、各二级学院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2017年6月完成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8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开展国际交流生合作项目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国际合作办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教务处、招生就业处、各二级学院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9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完善德育工作者选拔、培养和管理机制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学工保卫处、各二级学院、思政基础体育部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2016年12月出台，并持续实施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六、创新能力建设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落实科研目标责任制，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完善科研队伍建设、管理、激励机制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加强科研人才引进、培养，加强科研团队建设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加强高等职业教育、技术技能人才成长规律研究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重点学科专业领域技术创新研究与成果转化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建立和完善科研评估指标体系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组织人事处、教务处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2016年12月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6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建立多渠道筹集研究基金的管理机制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财务处、校企合作办、国际合作办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2017年6月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7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成立学校科研管理协会，加强与国内各大出版社、重点刊物的联系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各二级学院、图书馆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2017年成立协会，持续实施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8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拟定“光伏发电系统控制与优化”湖南省工程实验室建设方案，并组织落实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发展规划处、教务处、后勤产业处、宣传统战部（信息化办）、国资处、财务处、各二级学院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12月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制定方案，2018年完成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9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“一基地、两中心”</w:t>
            </w:r>
          </w:p>
        </w:tc>
        <w:tc>
          <w:tcPr>
            <w:tcW w:w="532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启动“湖南新能源产业人才培养核心基地”建设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</w:t>
            </w:r>
          </w:p>
        </w:tc>
        <w:tc>
          <w:tcPr>
            <w:tcW w:w="18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发展规划处、后勤产业处、国资处、财务处、各二级学院</w:t>
            </w:r>
          </w:p>
        </w:tc>
        <w:tc>
          <w:tcPr>
            <w:tcW w:w="35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2016年12月前启动，并持续建设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32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启动“湖南新能源技术研发与推广中心”建设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32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启动“湖南新能源信息中心”建设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宣传统战部（信息化办）</w:t>
            </w: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5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18" w:name="OLE_LINK15" w:colFirst="0" w:colLast="4"/>
            <w:r>
              <w:rPr>
                <w:rFonts w:hint="eastAsia"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制定并实施创新创业行动计划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创新学院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2016年12月完成，并持续实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施</w:t>
            </w:r>
          </w:p>
        </w:tc>
      </w:tr>
      <w:bookmark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19" w:name="OLE_LINK16" w:colFirst="0" w:colLast="4"/>
            <w:r>
              <w:rPr>
                <w:rFonts w:hint="eastAsia" w:ascii="宋体" w:hAnsi="宋体" w:eastAsia="宋体" w:cs="仿宋_GB2312"/>
                <w:sz w:val="21"/>
                <w:szCs w:val="21"/>
              </w:rPr>
              <w:t>11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创新创业孵化基地建设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20" w:name="OLE_LINK13"/>
            <w:r>
              <w:rPr>
                <w:rFonts w:hint="eastAsia" w:ascii="宋体" w:hAnsi="宋体" w:eastAsia="宋体" w:cs="仿宋_GB2312"/>
                <w:sz w:val="21"/>
                <w:szCs w:val="21"/>
              </w:rPr>
              <w:t>创新学院</w:t>
            </w:r>
            <w:bookmarkEnd w:id="20"/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bookmarkStart w:id="21" w:name="OLE_LINK14"/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其他部门</w:t>
            </w:r>
            <w:bookmarkEnd w:id="21"/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2017年6月完成</w:t>
            </w:r>
          </w:p>
        </w:tc>
      </w:tr>
      <w:bookmarkEnd w:id="1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举办各类科技创新、创意设计、创业计划等专题竞赛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校团委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科研处、招生就业处、各二级学院、思政基础体育部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举办创新创业讲座论坛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校团委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科研处、招生就业处、各二级学院、思政基础体育部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落实年度创新创业教育经费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财务处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每年2月底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七、校园文化建设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深入开展“廉·诚·爱·绿”校园文化建设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校团委、学工保卫处、思政基础体育部，其他各部门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实施网络文化建设工程，构建校园文化网络信息平台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校团委，其他各部门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2016年12月建好平台，持续实施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深入开展先进企业文化进校园系列活动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校团委、各二级学院、五年制、思政基础体育部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6年12月前出台方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案，持续实施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持续开展校园文化进社区活动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校团委、各二级学院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继续开展校园社团文化艺术节、技能节等主题教育活动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校团委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教务处、各二级学院、五年制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14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八、党的建设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深入开展“两学一做”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宣传统战部，其他部门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开展“学习型、创新型、廉洁型”党组织（部门）建设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组织人事处，其他部门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统筹“思想建设、中心工作、基层党建、文化活动”，开展专题建设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党政办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组织人事处，其他部门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652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加强党风廉政建设和反腐败斗争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纪检监察审计处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其他各部门</w:t>
            </w:r>
          </w:p>
        </w:tc>
        <w:tc>
          <w:tcPr>
            <w:tcW w:w="35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持续实施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400" w:lineRule="exact"/>
        <w:jc w:val="left"/>
        <w:outlineLvl w:val="0"/>
        <w:rPr>
          <w:rFonts w:hint="eastAsia" w:ascii="黑体" w:hAnsi="仿宋_GB2312" w:eastAsia="黑体" w:cs="仿宋_GB2312"/>
          <w:bCs/>
          <w:kern w:val="0"/>
          <w:szCs w:val="32"/>
        </w:rPr>
      </w:pPr>
      <w:r>
        <w:rPr>
          <w:rFonts w:hint="eastAsia" w:ascii="黑体" w:hAnsi="仿宋_GB2312" w:eastAsia="黑体" w:cs="仿宋_GB2312"/>
          <w:bCs/>
          <w:kern w:val="0"/>
          <w:szCs w:val="32"/>
        </w:rPr>
        <w:t>附录3：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22" w:name="_Toc3889"/>
      <w:bookmarkStart w:id="23" w:name="_Toc4226"/>
      <w:r>
        <w:rPr>
          <w:rFonts w:hint="eastAsia" w:ascii="方正小标宋简体" w:eastAsia="方正小标宋简体"/>
          <w:sz w:val="44"/>
          <w:szCs w:val="44"/>
        </w:rPr>
        <w:t>湖南省“十三五”省属高职院校发展建设规划表</w:t>
      </w:r>
      <w:bookmarkEnd w:id="22"/>
      <w:bookmarkEnd w:id="23"/>
    </w:p>
    <w:tbl>
      <w:tblPr>
        <w:tblStyle w:val="6"/>
        <w:tblW w:w="14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7" w:type="dxa"/>
          <w:bottom w:w="0" w:type="dxa"/>
          <w:right w:w="67" w:type="dxa"/>
        </w:tblCellMar>
      </w:tblPr>
      <w:tblGrid>
        <w:gridCol w:w="284"/>
        <w:gridCol w:w="283"/>
        <w:gridCol w:w="814"/>
        <w:gridCol w:w="616"/>
        <w:gridCol w:w="644"/>
        <w:gridCol w:w="593"/>
        <w:gridCol w:w="796"/>
        <w:gridCol w:w="593"/>
        <w:gridCol w:w="584"/>
        <w:gridCol w:w="488"/>
        <w:gridCol w:w="656"/>
        <w:gridCol w:w="604"/>
        <w:gridCol w:w="720"/>
        <w:gridCol w:w="547"/>
        <w:gridCol w:w="542"/>
        <w:gridCol w:w="542"/>
        <w:gridCol w:w="644"/>
        <w:gridCol w:w="542"/>
        <w:gridCol w:w="644"/>
        <w:gridCol w:w="542"/>
        <w:gridCol w:w="371"/>
        <w:gridCol w:w="530"/>
        <w:gridCol w:w="1015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trHeight w:val="486" w:hRule="atLeast"/>
          <w:jc w:val="center"/>
        </w:trPr>
        <w:tc>
          <w:tcPr>
            <w:tcW w:w="2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序号</w:t>
            </w:r>
          </w:p>
        </w:tc>
        <w:tc>
          <w:tcPr>
            <w:tcW w:w="28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学校名称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校园占地面积（m2）</w:t>
            </w:r>
          </w:p>
        </w:tc>
        <w:tc>
          <w:tcPr>
            <w:tcW w:w="4314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现在校舍建筑面积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毕业生一次就业率</w:t>
            </w:r>
          </w:p>
        </w:tc>
        <w:tc>
          <w:tcPr>
            <w:tcW w:w="4003" w:type="dxa"/>
            <w:gridSpan w:val="7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“十三五”建设规划</w:t>
            </w:r>
          </w:p>
        </w:tc>
        <w:tc>
          <w:tcPr>
            <w:tcW w:w="371" w:type="dxa"/>
            <w:vMerge w:val="restart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“十三五”规划总投资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资金来源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校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债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务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余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额</w:t>
            </w:r>
          </w:p>
        </w:tc>
        <w:tc>
          <w:tcPr>
            <w:tcW w:w="471" w:type="dxa"/>
            <w:vMerge w:val="restart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是否计划“十三五”期间扩大校园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jc w:val="center"/>
        </w:trPr>
        <w:tc>
          <w:tcPr>
            <w:tcW w:w="28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616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全日制在校生（人）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教学用房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生活用 房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实验实训用房</w:t>
            </w:r>
          </w:p>
        </w:tc>
        <w:tc>
          <w:tcPr>
            <w:tcW w:w="656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2012年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2013年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2014年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全日制在校生（人）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教学用房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生活用房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实验实训用房</w:t>
            </w:r>
          </w:p>
        </w:tc>
        <w:tc>
          <w:tcPr>
            <w:tcW w:w="371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471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trHeight w:val="90" w:hRule="atLeast"/>
          <w:jc w:val="center"/>
        </w:trPr>
        <w:tc>
          <w:tcPr>
            <w:tcW w:w="28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283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总建筑面积</w:t>
            </w:r>
          </w:p>
        </w:tc>
        <w:tc>
          <w:tcPr>
            <w:tcW w:w="59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生均建筑面积</w:t>
            </w:r>
          </w:p>
        </w:tc>
        <w:tc>
          <w:tcPr>
            <w:tcW w:w="79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总建筑面积</w:t>
            </w:r>
          </w:p>
        </w:tc>
        <w:tc>
          <w:tcPr>
            <w:tcW w:w="59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生均建筑面积</w:t>
            </w:r>
          </w:p>
        </w:tc>
        <w:tc>
          <w:tcPr>
            <w:tcW w:w="58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总建筑面积</w:t>
            </w:r>
          </w:p>
        </w:tc>
        <w:tc>
          <w:tcPr>
            <w:tcW w:w="48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生均建筑面积</w:t>
            </w: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新建（m2）</w:t>
            </w:r>
          </w:p>
        </w:tc>
        <w:tc>
          <w:tcPr>
            <w:tcW w:w="54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改扩建（m2）</w:t>
            </w:r>
          </w:p>
        </w:tc>
        <w:tc>
          <w:tcPr>
            <w:tcW w:w="64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新建（m2）</w:t>
            </w:r>
          </w:p>
        </w:tc>
        <w:tc>
          <w:tcPr>
            <w:tcW w:w="54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改扩建（m2）</w:t>
            </w:r>
          </w:p>
        </w:tc>
        <w:tc>
          <w:tcPr>
            <w:tcW w:w="64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新建（m2）</w:t>
            </w:r>
          </w:p>
        </w:tc>
        <w:tc>
          <w:tcPr>
            <w:tcW w:w="54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改扩建（m2）</w:t>
            </w:r>
          </w:p>
        </w:tc>
        <w:tc>
          <w:tcPr>
            <w:tcW w:w="371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30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15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471" w:type="dxa"/>
            <w:vMerge w:val="continue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jc w:val="center"/>
        </w:trPr>
        <w:tc>
          <w:tcPr>
            <w:tcW w:w="284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w w:val="9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Calibri"/>
                <w:w w:val="90"/>
                <w:kern w:val="0"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4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5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6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7</w:t>
            </w:r>
          </w:p>
        </w:tc>
        <w:tc>
          <w:tcPr>
            <w:tcW w:w="488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8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9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11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12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13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16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17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18</w:t>
            </w:r>
          </w:p>
        </w:tc>
        <w:tc>
          <w:tcPr>
            <w:tcW w:w="37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19</w:t>
            </w:r>
          </w:p>
        </w:tc>
        <w:tc>
          <w:tcPr>
            <w:tcW w:w="53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20</w:t>
            </w:r>
          </w:p>
        </w:tc>
        <w:tc>
          <w:tcPr>
            <w:tcW w:w="101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21</w:t>
            </w:r>
          </w:p>
        </w:tc>
        <w:tc>
          <w:tcPr>
            <w:tcW w:w="47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7" w:type="dxa"/>
            <w:bottom w:w="0" w:type="dxa"/>
            <w:right w:w="67" w:type="dxa"/>
          </w:tblCellMar>
        </w:tblPrEx>
        <w:trPr>
          <w:trHeight w:val="2796" w:hRule="atLeast"/>
          <w:jc w:val="center"/>
        </w:trPr>
        <w:tc>
          <w:tcPr>
            <w:tcW w:w="284" w:type="dxa"/>
            <w:vAlign w:val="top"/>
          </w:tcPr>
          <w:p>
            <w:pPr>
              <w:spacing w:line="220" w:lineRule="exact"/>
              <w:rPr>
                <w:rFonts w:ascii="宋体" w:hAnsi="宋体" w:eastAsia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w w:val="90"/>
                <w:sz w:val="21"/>
                <w:szCs w:val="21"/>
              </w:rPr>
              <w:t>1</w:t>
            </w:r>
          </w:p>
        </w:tc>
        <w:tc>
          <w:tcPr>
            <w:tcW w:w="283" w:type="dxa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湖南理工职业技术学院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134318</w:t>
            </w:r>
          </w:p>
        </w:tc>
        <w:tc>
          <w:tcPr>
            <w:tcW w:w="61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hint="eastAsia" w:ascii="宋体" w:hAnsi="宋体" w:eastAsia="宋体" w:cs="仿宋_GB2312"/>
                <w:sz w:val="18"/>
                <w:szCs w:val="21"/>
              </w:rPr>
              <w:t>5194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50426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13.58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37621.6</w:t>
            </w:r>
          </w:p>
        </w:tc>
        <w:tc>
          <w:tcPr>
            <w:tcW w:w="593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10.13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35861</w:t>
            </w:r>
          </w:p>
        </w:tc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9.66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94.76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87.7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80.08</w:t>
            </w:r>
          </w:p>
        </w:tc>
        <w:tc>
          <w:tcPr>
            <w:tcW w:w="547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ascii="宋体" w:hAnsi="宋体" w:eastAsia="宋体" w:cs="仿宋_GB2312"/>
                <w:sz w:val="18"/>
                <w:szCs w:val="21"/>
              </w:rPr>
              <w:t>5000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hint="eastAsia" w:ascii="宋体" w:hAnsi="宋体" w:eastAsia="宋体" w:cs="仿宋_GB2312"/>
                <w:sz w:val="18"/>
                <w:szCs w:val="21"/>
              </w:rPr>
              <w:t>7674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hint="eastAsia" w:ascii="宋体" w:hAnsi="宋体" w:eastAsia="宋体" w:cs="仿宋_GB2312"/>
                <w:sz w:val="18"/>
                <w:szCs w:val="21"/>
              </w:rPr>
              <w:t>1100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hint="eastAsia" w:ascii="宋体" w:hAnsi="宋体" w:eastAsia="宋体" w:cs="仿宋_GB2312"/>
                <w:sz w:val="18"/>
                <w:szCs w:val="21"/>
              </w:rPr>
              <w:t>36885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hint="eastAsia" w:ascii="宋体" w:hAnsi="宋体" w:eastAsia="宋体" w:cs="仿宋_GB2312"/>
                <w:sz w:val="18"/>
                <w:szCs w:val="21"/>
              </w:rPr>
              <w:t>2165</w:t>
            </w:r>
          </w:p>
        </w:tc>
        <w:tc>
          <w:tcPr>
            <w:tcW w:w="644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hint="eastAsia" w:ascii="宋体" w:hAnsi="宋体" w:eastAsia="宋体" w:cs="仿宋_GB2312"/>
                <w:sz w:val="18"/>
                <w:szCs w:val="21"/>
              </w:rPr>
              <w:t>28270</w:t>
            </w:r>
          </w:p>
        </w:tc>
        <w:tc>
          <w:tcPr>
            <w:tcW w:w="542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eastAsia="宋体" w:cs="仿宋_GB2312"/>
                <w:sz w:val="18"/>
                <w:szCs w:val="21"/>
              </w:rPr>
            </w:pPr>
            <w:r>
              <w:rPr>
                <w:rFonts w:hint="eastAsia" w:ascii="宋体" w:hAnsi="宋体" w:eastAsia="宋体" w:cs="仿宋_GB2312"/>
                <w:sz w:val="18"/>
                <w:szCs w:val="21"/>
              </w:rPr>
              <w:t>5070</w:t>
            </w:r>
          </w:p>
        </w:tc>
        <w:tc>
          <w:tcPr>
            <w:tcW w:w="371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33126万元</w:t>
            </w:r>
          </w:p>
        </w:tc>
        <w:tc>
          <w:tcPr>
            <w:tcW w:w="530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1、办学收入；2、贷款；</w:t>
            </w:r>
          </w:p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3、财政支持。</w:t>
            </w:r>
          </w:p>
        </w:tc>
        <w:tc>
          <w:tcPr>
            <w:tcW w:w="101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3589.93</w:t>
            </w:r>
          </w:p>
        </w:tc>
        <w:tc>
          <w:tcPr>
            <w:tcW w:w="471" w:type="dxa"/>
            <w:vAlign w:val="top"/>
          </w:tcPr>
          <w:p>
            <w:pPr>
              <w:spacing w:line="22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优先考虑就近扩征，整体搬迁为备选方案</w:t>
            </w:r>
          </w:p>
        </w:tc>
      </w:tr>
    </w:tbl>
    <w:p>
      <w:pPr>
        <w:spacing w:line="280" w:lineRule="exact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注：1﹒现状情况数据截至2014年底；2﹒“教学用房”不含实验室、实习场所面积；3﹒“实验实训用房”指校内实验室、实习场所面积；</w:t>
      </w:r>
    </w:p>
    <w:p>
      <w:pPr>
        <w:spacing w:line="280" w:lineRule="exact"/>
        <w:ind w:firstLine="42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 w:val="21"/>
          <w:szCs w:val="21"/>
        </w:rPr>
        <w:t>4﹒22项请注明是扩征土地还是整体搬迁</w:t>
      </w:r>
    </w:p>
    <w:p>
      <w:pPr>
        <w:adjustRightInd w:val="0"/>
        <w:snapToGrid w:val="0"/>
        <w:spacing w:line="240" w:lineRule="exact"/>
        <w:jc w:val="left"/>
        <w:outlineLvl w:val="0"/>
        <w:rPr>
          <w:rFonts w:hint="eastAsia"/>
        </w:rPr>
      </w:pPr>
    </w:p>
    <w:p>
      <w:bookmarkStart w:id="24" w:name="_GoBack"/>
      <w:bookmarkEnd w:id="24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74" w:right="2098" w:bottom="1361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  <w:rFonts w:ascii="宋体" w:hAnsi="宋体" w:eastAsia="宋体"/>
        <w:b w:val="0"/>
        <w:sz w:val="28"/>
        <w:szCs w:val="28"/>
      </w:rPr>
    </w:pPr>
    <w:r>
      <w:rPr>
        <w:rFonts w:ascii="宋体" w:hAnsi="宋体"/>
        <w:b/>
        <w:sz w:val="28"/>
        <w:szCs w:val="28"/>
      </w:rPr>
      <w:fldChar w:fldCharType="begin"/>
    </w:r>
    <w:r>
      <w:rPr>
        <w:rStyle w:val="5"/>
        <w:rFonts w:ascii="宋体" w:hAnsi="宋体" w:eastAsia="宋体"/>
        <w:b w:val="0"/>
        <w:sz w:val="28"/>
        <w:szCs w:val="28"/>
      </w:rPr>
      <w:instrText xml:space="preserve">PAGE 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5"/>
        <w:rFonts w:ascii="宋体" w:hAnsi="宋体" w:eastAsia="宋体"/>
        <w:b w:val="0"/>
        <w:sz w:val="28"/>
        <w:szCs w:val="28"/>
      </w:rPr>
      <w:t>- 49 -</w:t>
    </w:r>
    <w:r>
      <w:rPr>
        <w:rFonts w:ascii="宋体" w:hAnsi="宋体"/>
        <w:b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62342"/>
    <w:rsid w:val="19F623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ascii="Times New Roman" w:hAnsi="Times New Roman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2016-11-04T03:29:00Z</dcterms:created>
  <dc:creator>Administrator</dc:creator>
  <cp:lastModifiedBy>Administrator</cp:lastModifiedBy>
  <dcterms:modified xsi:type="dcterms:W3CDTF">2016-11-04T03:30:20Z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