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44"/>
          <w:szCs w:val="44"/>
          <w:lang w:val="en-US" w:eastAsia="zh-CN"/>
        </w:rPr>
        <w:t>2016年适应社会需求能力评估自评报告</w:t>
      </w:r>
    </w:p>
    <w:p>
      <w:pPr>
        <w:pStyle w:val="7"/>
        <w:tabs>
          <w:tab w:val="right" w:leader="dot" w:pos="8504"/>
        </w:tabs>
        <w:jc w:val="center"/>
      </w:pPr>
      <w:r>
        <w:rPr>
          <w:rFonts w:hint="eastAsia" w:asciiTheme="majorEastAsia" w:hAnsiTheme="majorEastAsia" w:eastAsiaTheme="majorEastAsia" w:cstheme="majorEastAsia"/>
          <w:b/>
          <w:bCs/>
          <w:sz w:val="36"/>
          <w:szCs w:val="36"/>
          <w:lang w:val="en-US" w:eastAsia="zh-CN"/>
        </w:rPr>
        <w:t>目 录</w:t>
      </w:r>
      <w:r>
        <w:rPr>
          <w:rFonts w:hint="eastAsia" w:asciiTheme="majorEastAsia" w:hAnsiTheme="majorEastAsia" w:eastAsiaTheme="majorEastAsia" w:cstheme="majorEastAsia"/>
          <w:b/>
          <w:bCs/>
          <w:sz w:val="36"/>
          <w:szCs w:val="36"/>
          <w:lang w:val="en-US" w:eastAsia="zh-CN"/>
        </w:rPr>
        <w:fldChar w:fldCharType="begin"/>
      </w:r>
      <w:r>
        <w:rPr>
          <w:rFonts w:hint="eastAsia" w:asciiTheme="majorEastAsia" w:hAnsiTheme="majorEastAsia" w:eastAsiaTheme="majorEastAsia" w:cstheme="majorEastAsia"/>
          <w:b/>
          <w:bCs/>
          <w:sz w:val="36"/>
          <w:szCs w:val="36"/>
          <w:lang w:val="en-US" w:eastAsia="zh-CN"/>
        </w:rPr>
        <w:instrText xml:space="preserve">TOC \o "1-2" \h \u </w:instrText>
      </w:r>
      <w:r>
        <w:rPr>
          <w:rFonts w:hint="eastAsia" w:asciiTheme="majorEastAsia" w:hAnsiTheme="majorEastAsia" w:eastAsiaTheme="majorEastAsia" w:cstheme="majorEastAsia"/>
          <w:b/>
          <w:bCs/>
          <w:sz w:val="36"/>
          <w:szCs w:val="36"/>
          <w:lang w:val="en-US" w:eastAsia="zh-CN"/>
        </w:rPr>
        <w:fldChar w:fldCharType="separate"/>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480" w:lineRule="exact"/>
        <w:ind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_Toc32471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一、 办学基础能力</w:t>
      </w:r>
      <w:r>
        <w:rPr>
          <w:rFonts w:hint="eastAsia" w:ascii="宋体" w:hAnsi="宋体" w:eastAsia="宋体" w:cs="宋体"/>
          <w:b w:val="0"/>
          <w:bCs w:val="0"/>
          <w:sz w:val="24"/>
          <w:szCs w:val="24"/>
        </w:rPr>
        <w:tab/>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fldChar w:fldCharType="end"/>
      </w:r>
    </w:p>
    <w:p>
      <w:pPr>
        <w:pStyle w:val="8"/>
        <w:keepNext w:val="0"/>
        <w:keepLines w:val="0"/>
        <w:pageBreakBefore w:val="0"/>
        <w:widowControl w:val="0"/>
        <w:tabs>
          <w:tab w:val="right" w:leader="dot" w:pos="8504"/>
        </w:tabs>
        <w:kinsoku/>
        <w:wordWrap/>
        <w:overflowPunct/>
        <w:topLinePunct w:val="0"/>
        <w:autoSpaceDE/>
        <w:autoSpaceDN/>
        <w:bidi w:val="0"/>
        <w:adjustRightInd/>
        <w:snapToGrid/>
        <w:spacing w:line="480" w:lineRule="exact"/>
        <w:ind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_Toc4686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eastAsia="zh-CN"/>
        </w:rPr>
        <w:t>（一）年生均财政拨款水平（观测点</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_Toc4686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fldChar w:fldCharType="end"/>
      </w:r>
    </w:p>
    <w:p>
      <w:pPr>
        <w:pStyle w:val="8"/>
        <w:keepNext w:val="0"/>
        <w:keepLines w:val="0"/>
        <w:pageBreakBefore w:val="0"/>
        <w:widowControl w:val="0"/>
        <w:tabs>
          <w:tab w:val="right" w:leader="dot" w:pos="8504"/>
        </w:tabs>
        <w:kinsoku/>
        <w:wordWrap/>
        <w:overflowPunct/>
        <w:topLinePunct w:val="0"/>
        <w:autoSpaceDE/>
        <w:autoSpaceDN/>
        <w:bidi w:val="0"/>
        <w:adjustRightInd/>
        <w:snapToGrid/>
        <w:spacing w:line="480" w:lineRule="exact"/>
        <w:ind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_Toc30961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（二）</w:t>
      </w:r>
      <w:r>
        <w:rPr>
          <w:rFonts w:hint="eastAsia" w:ascii="宋体" w:hAnsi="宋体" w:eastAsia="宋体" w:cs="宋体"/>
          <w:b w:val="0"/>
          <w:bCs w:val="0"/>
          <w:sz w:val="24"/>
          <w:szCs w:val="24"/>
          <w:lang w:eastAsia="zh-CN"/>
        </w:rPr>
        <w:t>生均教学仪器设备值（观测点</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ab/>
      </w: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fldChar w:fldCharType="end"/>
      </w:r>
    </w:p>
    <w:p>
      <w:pPr>
        <w:pStyle w:val="8"/>
        <w:keepNext w:val="0"/>
        <w:keepLines w:val="0"/>
        <w:pageBreakBefore w:val="0"/>
        <w:widowControl w:val="0"/>
        <w:tabs>
          <w:tab w:val="right" w:leader="dot" w:pos="8504"/>
        </w:tabs>
        <w:kinsoku/>
        <w:wordWrap/>
        <w:overflowPunct/>
        <w:topLinePunct w:val="0"/>
        <w:autoSpaceDE/>
        <w:autoSpaceDN/>
        <w:bidi w:val="0"/>
        <w:adjustRightInd/>
        <w:snapToGrid/>
        <w:spacing w:line="480" w:lineRule="exact"/>
        <w:ind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_Toc5856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（三）</w:t>
      </w:r>
      <w:r>
        <w:rPr>
          <w:rFonts w:hint="eastAsia" w:ascii="宋体" w:hAnsi="宋体" w:eastAsia="宋体" w:cs="宋体"/>
          <w:b w:val="0"/>
          <w:bCs w:val="0"/>
          <w:sz w:val="24"/>
          <w:szCs w:val="24"/>
          <w:lang w:eastAsia="zh-CN"/>
        </w:rPr>
        <w:t>生均教学及辅助、行政办公用房面积（观测点</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ab/>
      </w: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fldChar w:fldCharType="end"/>
      </w:r>
    </w:p>
    <w:p>
      <w:pPr>
        <w:pStyle w:val="8"/>
        <w:keepNext w:val="0"/>
        <w:keepLines w:val="0"/>
        <w:pageBreakBefore w:val="0"/>
        <w:widowControl w:val="0"/>
        <w:tabs>
          <w:tab w:val="right" w:leader="dot" w:pos="8504"/>
        </w:tabs>
        <w:kinsoku/>
        <w:wordWrap/>
        <w:overflowPunct/>
        <w:topLinePunct w:val="0"/>
        <w:autoSpaceDE/>
        <w:autoSpaceDN/>
        <w:bidi w:val="0"/>
        <w:adjustRightInd/>
        <w:snapToGrid/>
        <w:spacing w:line="480" w:lineRule="exact"/>
        <w:ind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_Toc26816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（四）</w:t>
      </w:r>
      <w:r>
        <w:rPr>
          <w:rFonts w:hint="eastAsia" w:ascii="宋体" w:hAnsi="宋体" w:eastAsia="宋体" w:cs="宋体"/>
          <w:b w:val="0"/>
          <w:bCs w:val="0"/>
          <w:sz w:val="24"/>
          <w:szCs w:val="24"/>
          <w:lang w:eastAsia="zh-CN"/>
        </w:rPr>
        <w:t>信息化教学条件（观测点</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_Toc26816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480" w:lineRule="exact"/>
        <w:ind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_Toc19595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二、</w:t>
      </w:r>
      <w:r>
        <w:rPr>
          <w:rFonts w:hint="eastAsia" w:ascii="宋体" w:hAnsi="宋体" w:eastAsia="宋体" w:cs="宋体"/>
          <w:b w:val="0"/>
          <w:bCs w:val="0"/>
          <w:sz w:val="24"/>
          <w:szCs w:val="24"/>
          <w:lang w:eastAsia="zh-CN"/>
        </w:rPr>
        <w:t>“双师”队伍建设</w:t>
      </w:r>
      <w:r>
        <w:rPr>
          <w:rFonts w:hint="eastAsia" w:ascii="宋体" w:hAnsi="宋体" w:eastAsia="宋体" w:cs="宋体"/>
          <w:b w:val="0"/>
          <w:bCs w:val="0"/>
          <w:sz w:val="24"/>
          <w:szCs w:val="24"/>
        </w:rPr>
        <w:tab/>
      </w: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lang w:val="en-US" w:eastAsia="zh-CN"/>
        </w:rPr>
        <w:fldChar w:fldCharType="end"/>
      </w:r>
    </w:p>
    <w:p>
      <w:pPr>
        <w:pStyle w:val="8"/>
        <w:keepNext w:val="0"/>
        <w:keepLines w:val="0"/>
        <w:pageBreakBefore w:val="0"/>
        <w:widowControl w:val="0"/>
        <w:tabs>
          <w:tab w:val="right" w:leader="dot" w:pos="8504"/>
        </w:tabs>
        <w:kinsoku/>
        <w:wordWrap/>
        <w:overflowPunct/>
        <w:topLinePunct w:val="0"/>
        <w:autoSpaceDE/>
        <w:autoSpaceDN/>
        <w:bidi w:val="0"/>
        <w:adjustRightInd/>
        <w:snapToGrid/>
        <w:spacing w:line="480" w:lineRule="exact"/>
        <w:ind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_Toc16279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 xml:space="preserve">（一） </w:t>
      </w:r>
      <w:r>
        <w:rPr>
          <w:rFonts w:hint="eastAsia" w:ascii="宋体" w:hAnsi="宋体" w:eastAsia="宋体" w:cs="宋体"/>
          <w:b w:val="0"/>
          <w:bCs w:val="0"/>
          <w:sz w:val="24"/>
          <w:szCs w:val="24"/>
          <w:lang w:eastAsia="zh-CN"/>
        </w:rPr>
        <w:t>生师比（观测点</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ab/>
      </w: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lang w:val="en-US" w:eastAsia="zh-CN"/>
        </w:rPr>
        <w:fldChar w:fldCharType="end"/>
      </w:r>
    </w:p>
    <w:p>
      <w:pPr>
        <w:pStyle w:val="8"/>
        <w:keepNext w:val="0"/>
        <w:keepLines w:val="0"/>
        <w:pageBreakBefore w:val="0"/>
        <w:widowControl w:val="0"/>
        <w:tabs>
          <w:tab w:val="right" w:leader="dot" w:pos="8504"/>
        </w:tabs>
        <w:kinsoku/>
        <w:wordWrap/>
        <w:overflowPunct/>
        <w:topLinePunct w:val="0"/>
        <w:autoSpaceDE/>
        <w:autoSpaceDN/>
        <w:bidi w:val="0"/>
        <w:adjustRightInd/>
        <w:snapToGrid/>
        <w:spacing w:line="480" w:lineRule="exact"/>
        <w:ind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_Toc19223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（二）“双师型”教师比例（观测点6）</w:t>
      </w:r>
      <w:r>
        <w:rPr>
          <w:rFonts w:hint="eastAsia" w:ascii="宋体" w:hAnsi="宋体" w:eastAsia="宋体" w:cs="宋体"/>
          <w:b w:val="0"/>
          <w:bCs w:val="0"/>
          <w:sz w:val="24"/>
          <w:szCs w:val="24"/>
        </w:rPr>
        <w:tab/>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lang w:val="en-US" w:eastAsia="zh-CN"/>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480" w:lineRule="exact"/>
        <w:ind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_Toc31455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三、专业人才培养</w:t>
      </w:r>
      <w:r>
        <w:rPr>
          <w:rFonts w:hint="eastAsia" w:ascii="宋体" w:hAnsi="宋体" w:eastAsia="宋体" w:cs="宋体"/>
          <w:b w:val="0"/>
          <w:bCs w:val="0"/>
          <w:sz w:val="24"/>
          <w:szCs w:val="24"/>
        </w:rPr>
        <w:tab/>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lang w:val="en-US" w:eastAsia="zh-CN"/>
        </w:rPr>
        <w:fldChar w:fldCharType="end"/>
      </w:r>
    </w:p>
    <w:p>
      <w:pPr>
        <w:pStyle w:val="8"/>
        <w:keepNext w:val="0"/>
        <w:keepLines w:val="0"/>
        <w:pageBreakBefore w:val="0"/>
        <w:widowControl w:val="0"/>
        <w:tabs>
          <w:tab w:val="right" w:leader="dot" w:pos="8504"/>
        </w:tabs>
        <w:kinsoku/>
        <w:wordWrap/>
        <w:overflowPunct/>
        <w:topLinePunct w:val="0"/>
        <w:autoSpaceDE/>
        <w:autoSpaceDN/>
        <w:bidi w:val="0"/>
        <w:adjustRightInd/>
        <w:snapToGrid/>
        <w:spacing w:line="480" w:lineRule="exact"/>
        <w:ind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_Toc13340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（一）课程开设结构（观测点7）</w:t>
      </w:r>
      <w:r>
        <w:rPr>
          <w:rFonts w:hint="eastAsia" w:ascii="宋体" w:hAnsi="宋体" w:eastAsia="宋体" w:cs="宋体"/>
          <w:b w:val="0"/>
          <w:bCs w:val="0"/>
          <w:sz w:val="24"/>
          <w:szCs w:val="24"/>
        </w:rPr>
        <w:tab/>
      </w: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lang w:val="en-US" w:eastAsia="zh-CN"/>
        </w:rPr>
        <w:fldChar w:fldCharType="end"/>
      </w:r>
    </w:p>
    <w:p>
      <w:pPr>
        <w:pStyle w:val="8"/>
        <w:keepNext w:val="0"/>
        <w:keepLines w:val="0"/>
        <w:pageBreakBefore w:val="0"/>
        <w:widowControl w:val="0"/>
        <w:tabs>
          <w:tab w:val="right" w:leader="dot" w:pos="8504"/>
        </w:tabs>
        <w:kinsoku/>
        <w:wordWrap/>
        <w:overflowPunct/>
        <w:topLinePunct w:val="0"/>
        <w:autoSpaceDE/>
        <w:autoSpaceDN/>
        <w:bidi w:val="0"/>
        <w:adjustRightInd/>
        <w:snapToGrid/>
        <w:spacing w:line="480" w:lineRule="exact"/>
        <w:ind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_Toc12375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（二） 生均校内实践教学工位数（观测点8）</w:t>
      </w:r>
      <w:r>
        <w:rPr>
          <w:rFonts w:hint="eastAsia" w:ascii="宋体" w:hAnsi="宋体" w:eastAsia="宋体" w:cs="宋体"/>
          <w:b w:val="0"/>
          <w:bCs w:val="0"/>
          <w:sz w:val="24"/>
          <w:szCs w:val="24"/>
        </w:rPr>
        <w:tab/>
      </w: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lang w:val="en-US" w:eastAsia="zh-CN"/>
        </w:rPr>
        <w:fldChar w:fldCharType="end"/>
      </w:r>
    </w:p>
    <w:p>
      <w:pPr>
        <w:pStyle w:val="8"/>
        <w:keepNext w:val="0"/>
        <w:keepLines w:val="0"/>
        <w:pageBreakBefore w:val="0"/>
        <w:widowControl w:val="0"/>
        <w:tabs>
          <w:tab w:val="right" w:leader="dot" w:pos="8504"/>
        </w:tabs>
        <w:kinsoku/>
        <w:wordWrap/>
        <w:overflowPunct/>
        <w:topLinePunct w:val="0"/>
        <w:autoSpaceDE/>
        <w:autoSpaceDN/>
        <w:bidi w:val="0"/>
        <w:adjustRightInd/>
        <w:snapToGrid/>
        <w:spacing w:line="480" w:lineRule="exact"/>
        <w:ind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_Toc32448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（三）年生均校外实训基地实习时间（观测点9）</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_Toc32448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fldChar w:fldCharType="end"/>
      </w:r>
    </w:p>
    <w:p>
      <w:pPr>
        <w:pStyle w:val="8"/>
        <w:keepNext w:val="0"/>
        <w:keepLines w:val="0"/>
        <w:pageBreakBefore w:val="0"/>
        <w:widowControl w:val="0"/>
        <w:tabs>
          <w:tab w:val="right" w:leader="dot" w:pos="8504"/>
        </w:tabs>
        <w:kinsoku/>
        <w:wordWrap/>
        <w:overflowPunct/>
        <w:topLinePunct w:val="0"/>
        <w:autoSpaceDE/>
        <w:autoSpaceDN/>
        <w:bidi w:val="0"/>
        <w:adjustRightInd/>
        <w:snapToGrid/>
        <w:spacing w:line="480" w:lineRule="exact"/>
        <w:ind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_Toc22887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（四） 企业订单学生所占比例（观测点10）</w:t>
      </w:r>
      <w:r>
        <w:rPr>
          <w:rFonts w:hint="eastAsia" w:ascii="宋体" w:hAnsi="宋体" w:eastAsia="宋体" w:cs="宋体"/>
          <w:b w:val="0"/>
          <w:bCs w:val="0"/>
          <w:sz w:val="24"/>
          <w:szCs w:val="24"/>
        </w:rPr>
        <w:tab/>
      </w:r>
      <w:r>
        <w:rPr>
          <w:rFonts w:hint="eastAsia" w:ascii="宋体" w:hAnsi="宋体" w:cs="宋体"/>
          <w:b w:val="0"/>
          <w:bCs w:val="0"/>
          <w:sz w:val="24"/>
          <w:szCs w:val="24"/>
          <w:lang w:val="en-US" w:eastAsia="zh-CN"/>
        </w:rPr>
        <w:t>7</w:t>
      </w:r>
      <w:r>
        <w:rPr>
          <w:rFonts w:hint="eastAsia" w:ascii="宋体" w:hAnsi="宋体" w:eastAsia="宋体" w:cs="宋体"/>
          <w:b w:val="0"/>
          <w:bCs w:val="0"/>
          <w:sz w:val="24"/>
          <w:szCs w:val="24"/>
          <w:lang w:val="en-US" w:eastAsia="zh-CN"/>
        </w:rPr>
        <w:fldChar w:fldCharType="end"/>
      </w:r>
    </w:p>
    <w:p>
      <w:pPr>
        <w:pStyle w:val="8"/>
        <w:keepNext w:val="0"/>
        <w:keepLines w:val="0"/>
        <w:pageBreakBefore w:val="0"/>
        <w:widowControl w:val="0"/>
        <w:tabs>
          <w:tab w:val="right" w:leader="dot" w:pos="8504"/>
        </w:tabs>
        <w:kinsoku/>
        <w:wordWrap/>
        <w:overflowPunct/>
        <w:topLinePunct w:val="0"/>
        <w:autoSpaceDE/>
        <w:autoSpaceDN/>
        <w:bidi w:val="0"/>
        <w:adjustRightInd/>
        <w:snapToGrid/>
        <w:spacing w:line="480" w:lineRule="exact"/>
        <w:ind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_Toc2621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（五） 年支付企业兼职教师课酬（观测点11）</w:t>
      </w:r>
      <w:r>
        <w:rPr>
          <w:rFonts w:hint="eastAsia" w:ascii="宋体" w:hAnsi="宋体" w:eastAsia="宋体" w:cs="宋体"/>
          <w:b w:val="0"/>
          <w:bCs w:val="0"/>
          <w:sz w:val="24"/>
          <w:szCs w:val="24"/>
        </w:rPr>
        <w:tab/>
      </w:r>
      <w:r>
        <w:rPr>
          <w:rFonts w:hint="eastAsia" w:ascii="宋体" w:hAnsi="宋体" w:cs="宋体"/>
          <w:b w:val="0"/>
          <w:bCs w:val="0"/>
          <w:sz w:val="24"/>
          <w:szCs w:val="24"/>
          <w:lang w:val="en-US" w:eastAsia="zh-CN"/>
        </w:rPr>
        <w:t>7</w:t>
      </w:r>
      <w:r>
        <w:rPr>
          <w:rFonts w:hint="eastAsia" w:ascii="宋体" w:hAnsi="宋体" w:eastAsia="宋体" w:cs="宋体"/>
          <w:b w:val="0"/>
          <w:bCs w:val="0"/>
          <w:sz w:val="24"/>
          <w:szCs w:val="24"/>
          <w:lang w:val="en-US" w:eastAsia="zh-CN"/>
        </w:rPr>
        <w:fldChar w:fldCharType="end"/>
      </w:r>
    </w:p>
    <w:p>
      <w:pPr>
        <w:pStyle w:val="8"/>
        <w:keepNext w:val="0"/>
        <w:keepLines w:val="0"/>
        <w:pageBreakBefore w:val="0"/>
        <w:widowControl w:val="0"/>
        <w:tabs>
          <w:tab w:val="right" w:leader="dot" w:pos="8504"/>
        </w:tabs>
        <w:kinsoku/>
        <w:wordWrap/>
        <w:overflowPunct/>
        <w:topLinePunct w:val="0"/>
        <w:autoSpaceDE/>
        <w:autoSpaceDN/>
        <w:bidi w:val="0"/>
        <w:adjustRightInd/>
        <w:snapToGrid/>
        <w:spacing w:line="480" w:lineRule="exact"/>
        <w:ind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_Toc15885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（六） 企业提供的校内实践教学设备值（观测点12）</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_Toc15885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8</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480" w:lineRule="exact"/>
        <w:ind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_Toc30106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四、学生发展</w:t>
      </w:r>
      <w:r>
        <w:rPr>
          <w:rFonts w:hint="eastAsia" w:ascii="宋体" w:hAnsi="宋体" w:eastAsia="宋体" w:cs="宋体"/>
          <w:b w:val="0"/>
          <w:bCs w:val="0"/>
          <w:sz w:val="24"/>
          <w:szCs w:val="24"/>
        </w:rPr>
        <w:tab/>
      </w:r>
      <w:r>
        <w:rPr>
          <w:rFonts w:hint="eastAsia" w:ascii="宋体" w:hAnsi="宋体" w:cs="宋体"/>
          <w:b w:val="0"/>
          <w:bCs w:val="0"/>
          <w:sz w:val="24"/>
          <w:szCs w:val="24"/>
          <w:lang w:val="en-US" w:eastAsia="zh-CN"/>
        </w:rPr>
        <w:t>8</w:t>
      </w:r>
      <w:r>
        <w:rPr>
          <w:rFonts w:hint="eastAsia" w:ascii="宋体" w:hAnsi="宋体" w:eastAsia="宋体" w:cs="宋体"/>
          <w:b w:val="0"/>
          <w:bCs w:val="0"/>
          <w:sz w:val="24"/>
          <w:szCs w:val="24"/>
          <w:lang w:val="en-US" w:eastAsia="zh-CN"/>
        </w:rPr>
        <w:fldChar w:fldCharType="end"/>
      </w:r>
    </w:p>
    <w:p>
      <w:pPr>
        <w:pStyle w:val="8"/>
        <w:keepNext w:val="0"/>
        <w:keepLines w:val="0"/>
        <w:pageBreakBefore w:val="0"/>
        <w:widowControl w:val="0"/>
        <w:tabs>
          <w:tab w:val="right" w:leader="dot" w:pos="8504"/>
        </w:tabs>
        <w:kinsoku/>
        <w:wordWrap/>
        <w:overflowPunct/>
        <w:topLinePunct w:val="0"/>
        <w:autoSpaceDE/>
        <w:autoSpaceDN/>
        <w:bidi w:val="0"/>
        <w:adjustRightInd/>
        <w:snapToGrid/>
        <w:spacing w:line="480" w:lineRule="exact"/>
        <w:ind w:right="0" w:righ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（一）</w:t>
      </w:r>
      <w:r>
        <w:rPr>
          <w:rFonts w:hint="eastAsia" w:ascii="宋体" w:hAnsi="宋体" w:cs="宋体"/>
          <w:b w:val="0"/>
          <w:bCs w:val="0"/>
          <w:color w:val="000000" w:themeColor="text1"/>
          <w:sz w:val="24"/>
          <w:szCs w:val="24"/>
          <w:lang w:val="en-US" w:eastAsia="zh-CN"/>
          <w14:textFill>
            <w14:solidFill>
              <w14:schemeClr w14:val="tx1"/>
            </w14:solidFill>
          </w14:textFill>
        </w:rPr>
        <w:t xml:space="preserve"> 毕业生资格证书获取率(观测点13）</w:t>
      </w:r>
      <w:r>
        <w:rPr>
          <w:rFonts w:hint="eastAsia" w:ascii="宋体" w:hAnsi="宋体" w:eastAsia="宋体" w:cs="宋体"/>
          <w:b w:val="0"/>
          <w:bCs w:val="0"/>
          <w:sz w:val="24"/>
          <w:szCs w:val="24"/>
        </w:rPr>
        <w:tab/>
      </w:r>
      <w:r>
        <w:rPr>
          <w:rFonts w:hint="eastAsia" w:ascii="宋体" w:hAnsi="宋体" w:cs="宋体"/>
          <w:b w:val="0"/>
          <w:bCs w:val="0"/>
          <w:sz w:val="24"/>
          <w:szCs w:val="24"/>
          <w:lang w:val="en-US" w:eastAsia="zh-CN"/>
        </w:rPr>
        <w:t>8</w:t>
      </w:r>
    </w:p>
    <w:p>
      <w:pPr>
        <w:pStyle w:val="8"/>
        <w:keepNext w:val="0"/>
        <w:keepLines w:val="0"/>
        <w:pageBreakBefore w:val="0"/>
        <w:widowControl w:val="0"/>
        <w:tabs>
          <w:tab w:val="right" w:leader="dot" w:pos="8504"/>
        </w:tabs>
        <w:kinsoku/>
        <w:wordWrap/>
        <w:overflowPunct/>
        <w:topLinePunct w:val="0"/>
        <w:autoSpaceDE/>
        <w:autoSpaceDN/>
        <w:bidi w:val="0"/>
        <w:adjustRightInd/>
        <w:snapToGrid/>
        <w:spacing w:line="480" w:lineRule="exact"/>
        <w:ind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_Toc9257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（二） 直接就业率（观测点14）</w:t>
      </w:r>
      <w:r>
        <w:rPr>
          <w:rFonts w:hint="eastAsia" w:ascii="宋体" w:hAnsi="宋体" w:eastAsia="宋体" w:cs="宋体"/>
          <w:b w:val="0"/>
          <w:bCs w:val="0"/>
          <w:sz w:val="24"/>
          <w:szCs w:val="24"/>
        </w:rPr>
        <w:tab/>
      </w:r>
      <w:r>
        <w:rPr>
          <w:rFonts w:hint="eastAsia" w:ascii="宋体" w:hAnsi="宋体" w:cs="宋体"/>
          <w:b w:val="0"/>
          <w:bCs w:val="0"/>
          <w:sz w:val="24"/>
          <w:szCs w:val="24"/>
          <w:lang w:val="en-US" w:eastAsia="zh-CN"/>
        </w:rPr>
        <w:t>9</w:t>
      </w:r>
      <w:r>
        <w:rPr>
          <w:rFonts w:hint="eastAsia" w:ascii="宋体" w:hAnsi="宋体" w:eastAsia="宋体" w:cs="宋体"/>
          <w:b w:val="0"/>
          <w:bCs w:val="0"/>
          <w:sz w:val="24"/>
          <w:szCs w:val="24"/>
          <w:lang w:val="en-US" w:eastAsia="zh-CN"/>
        </w:rPr>
        <w:fldChar w:fldCharType="end"/>
      </w:r>
    </w:p>
    <w:p>
      <w:pPr>
        <w:pStyle w:val="8"/>
        <w:keepNext w:val="0"/>
        <w:keepLines w:val="0"/>
        <w:pageBreakBefore w:val="0"/>
        <w:widowControl w:val="0"/>
        <w:tabs>
          <w:tab w:val="right" w:leader="dot" w:pos="8504"/>
        </w:tabs>
        <w:kinsoku/>
        <w:wordWrap/>
        <w:overflowPunct/>
        <w:topLinePunct w:val="0"/>
        <w:autoSpaceDE/>
        <w:autoSpaceDN/>
        <w:bidi w:val="0"/>
        <w:adjustRightInd/>
        <w:snapToGrid/>
        <w:spacing w:line="480" w:lineRule="exact"/>
        <w:ind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_Toc28233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（三） 毕业生就业去向（观测点15）</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_Toc28233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cs="宋体"/>
          <w:b w:val="0"/>
          <w:bCs w:val="0"/>
          <w:sz w:val="24"/>
          <w:szCs w:val="24"/>
          <w:lang w:val="en-US" w:eastAsia="zh-CN"/>
        </w:rPr>
        <w:t>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fldChar w:fldCharType="end"/>
      </w:r>
    </w:p>
    <w:p>
      <w:pPr>
        <w:pStyle w:val="7"/>
        <w:keepNext w:val="0"/>
        <w:keepLines w:val="0"/>
        <w:pageBreakBefore w:val="0"/>
        <w:widowControl w:val="0"/>
        <w:tabs>
          <w:tab w:val="right" w:leader="dot" w:pos="8504"/>
        </w:tabs>
        <w:kinsoku/>
        <w:wordWrap/>
        <w:overflowPunct/>
        <w:topLinePunct w:val="0"/>
        <w:autoSpaceDE/>
        <w:autoSpaceDN/>
        <w:bidi w:val="0"/>
        <w:adjustRightInd/>
        <w:snapToGrid/>
        <w:spacing w:line="480" w:lineRule="exact"/>
        <w:ind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_Toc20021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五、社会服务能力</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_Toc20021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cs="宋体"/>
          <w:b w:val="0"/>
          <w:bCs w:val="0"/>
          <w:sz w:val="24"/>
          <w:szCs w:val="24"/>
          <w:lang w:val="en-US" w:eastAsia="zh-CN"/>
        </w:rPr>
        <w:t>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fldChar w:fldCharType="end"/>
      </w:r>
    </w:p>
    <w:p>
      <w:pPr>
        <w:pStyle w:val="8"/>
        <w:keepNext w:val="0"/>
        <w:keepLines w:val="0"/>
        <w:pageBreakBefore w:val="0"/>
        <w:widowControl w:val="0"/>
        <w:tabs>
          <w:tab w:val="right" w:leader="dot" w:pos="8504"/>
        </w:tabs>
        <w:kinsoku/>
        <w:wordWrap/>
        <w:overflowPunct/>
        <w:topLinePunct w:val="0"/>
        <w:autoSpaceDE/>
        <w:autoSpaceDN/>
        <w:bidi w:val="0"/>
        <w:adjustRightInd/>
        <w:snapToGrid/>
        <w:spacing w:line="480" w:lineRule="exact"/>
        <w:ind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_Toc29822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（一） 专业点学生分布（观测点16）</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_Toc29822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cs="宋体"/>
          <w:b w:val="0"/>
          <w:bCs w:val="0"/>
          <w:sz w:val="24"/>
          <w:szCs w:val="24"/>
          <w:lang w:val="en-US" w:eastAsia="zh-CN"/>
        </w:rPr>
        <w:t>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fldChar w:fldCharType="end"/>
      </w:r>
    </w:p>
    <w:p>
      <w:pPr>
        <w:pStyle w:val="8"/>
        <w:keepNext w:val="0"/>
        <w:keepLines w:val="0"/>
        <w:pageBreakBefore w:val="0"/>
        <w:widowControl w:val="0"/>
        <w:tabs>
          <w:tab w:val="right" w:leader="dot" w:pos="8504"/>
        </w:tabs>
        <w:kinsoku/>
        <w:wordWrap/>
        <w:overflowPunct/>
        <w:topLinePunct w:val="0"/>
        <w:autoSpaceDE/>
        <w:autoSpaceDN/>
        <w:bidi w:val="0"/>
        <w:adjustRightInd/>
        <w:snapToGrid/>
        <w:spacing w:line="480" w:lineRule="exact"/>
        <w:ind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_Toc27818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（二） 专业与当地产业匹配度（观测点17）</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_Toc27818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fldChar w:fldCharType="end"/>
      </w:r>
    </w:p>
    <w:p>
      <w:pPr>
        <w:pStyle w:val="8"/>
        <w:keepNext w:val="0"/>
        <w:keepLines w:val="0"/>
        <w:pageBreakBefore w:val="0"/>
        <w:widowControl w:val="0"/>
        <w:tabs>
          <w:tab w:val="right" w:leader="dot" w:pos="8504"/>
        </w:tabs>
        <w:kinsoku/>
        <w:wordWrap/>
        <w:overflowPunct/>
        <w:topLinePunct w:val="0"/>
        <w:autoSpaceDE/>
        <w:autoSpaceDN/>
        <w:bidi w:val="0"/>
        <w:adjustRightInd/>
        <w:snapToGrid/>
        <w:spacing w:line="480" w:lineRule="exact"/>
        <w:ind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_Toc19327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（三） 招生计划完成质量（观测点18）</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_Toc19327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fldChar w:fldCharType="end"/>
      </w:r>
    </w:p>
    <w:p>
      <w:pPr>
        <w:pStyle w:val="8"/>
        <w:keepNext w:val="0"/>
        <w:keepLines w:val="0"/>
        <w:pageBreakBefore w:val="0"/>
        <w:widowControl w:val="0"/>
        <w:tabs>
          <w:tab w:val="right" w:leader="dot" w:pos="8504"/>
        </w:tabs>
        <w:kinsoku/>
        <w:wordWrap/>
        <w:overflowPunct/>
        <w:topLinePunct w:val="0"/>
        <w:autoSpaceDE/>
        <w:autoSpaceDN/>
        <w:bidi w:val="0"/>
        <w:adjustRightInd/>
        <w:snapToGrid/>
        <w:spacing w:line="480" w:lineRule="exact"/>
        <w:ind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_Toc32674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（四） 政府购买服务到款额（观测点19）</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_Toc32674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fldChar w:fldCharType="end"/>
      </w:r>
    </w:p>
    <w:p>
      <w:pPr>
        <w:pStyle w:val="8"/>
        <w:keepNext w:val="0"/>
        <w:keepLines w:val="0"/>
        <w:pageBreakBefore w:val="0"/>
        <w:widowControl w:val="0"/>
        <w:tabs>
          <w:tab w:val="right" w:leader="dot" w:pos="8504"/>
        </w:tabs>
        <w:kinsoku/>
        <w:wordWrap/>
        <w:overflowPunct/>
        <w:topLinePunct w:val="0"/>
        <w:autoSpaceDE/>
        <w:autoSpaceDN/>
        <w:bidi w:val="0"/>
        <w:adjustRightInd/>
        <w:snapToGrid/>
        <w:spacing w:line="480" w:lineRule="exact"/>
        <w:ind w:right="0" w:rightChars="0" w:firstLine="0" w:firstLineChars="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\l _Toc15681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（五） 技术服务到款额（观测点20)</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_Toc15681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lang w:val="en-US" w:eastAsia="zh-CN"/>
        </w:rPr>
        <w:fldChar w:fldCharType="end"/>
      </w:r>
    </w:p>
    <w:p>
      <w:pPr>
        <w:jc w:val="both"/>
        <w:outlineLvl w:val="1"/>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Cs w:val="36"/>
          <w:lang w:val="en-US" w:eastAsia="zh-CN"/>
        </w:rPr>
        <w:fldChar w:fldCharType="end"/>
      </w:r>
      <w:bookmarkStart w:id="0" w:name="_Toc29560"/>
    </w:p>
    <w:p>
      <w:pPr>
        <w:jc w:val="center"/>
        <w:outlineLvl w:val="9"/>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湖南理工职业技术学院</w:t>
      </w:r>
      <w:bookmarkEnd w:id="0"/>
    </w:p>
    <w:p>
      <w:pPr>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6"/>
          <w:szCs w:val="36"/>
          <w:lang w:val="en-US" w:eastAsia="zh-CN"/>
        </w:rPr>
        <w:t>2016年职业院校适应社会需求能力评估自评报告</w:t>
      </w:r>
    </w:p>
    <w:p>
      <w:pPr>
        <w:jc w:val="center"/>
        <w:rPr>
          <w:rFonts w:hint="eastAsia" w:asciiTheme="majorEastAsia" w:hAnsiTheme="majorEastAsia" w:eastAsiaTheme="majorEastAsia" w:cstheme="majorEastAsia"/>
          <w:b/>
          <w:bCs/>
          <w:sz w:val="28"/>
          <w:szCs w:val="28"/>
          <w:lang w:val="en-US" w:eastAsia="zh-CN"/>
        </w:rPr>
      </w:pPr>
    </w:p>
    <w:p>
      <w:pPr>
        <w:ind w:firstLine="560"/>
        <w:jc w:val="both"/>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为贯彻落实《国务院关于加快发展现代职业教育的决定》，全面提高高等职业院校适应社会需求能力和水平，根据国务院教育督导委员办公室关于印发《高等职业院校适应社会需求能力评估暂行办法》（国教督办函【2016】3号）、《关于开展2016年全国职业院校评估工作的通知》（国教督办函【2016】36号）和湖南省《关于做好2016年全省职业院校评估工作的通知》（湘教通【2016】312号）的文件精神，湖南理工职业技术学院按照相关要求开展了此次评估工作，查找问题，持续改进，加强学校内涵建设，提高人才培养质量，更好地为新能源产业与地方经济社会发展服务。</w:t>
      </w:r>
    </w:p>
    <w:p>
      <w:pPr>
        <w:ind w:firstLine="560"/>
        <w:jc w:val="both"/>
        <w:outlineLvl w:val="0"/>
        <w:rPr>
          <w:rFonts w:hint="eastAsia" w:asciiTheme="majorEastAsia" w:hAnsiTheme="majorEastAsia" w:eastAsiaTheme="majorEastAsia" w:cstheme="majorEastAsia"/>
          <w:b w:val="0"/>
          <w:bCs w:val="0"/>
          <w:sz w:val="28"/>
          <w:szCs w:val="28"/>
          <w:lang w:val="en-US" w:eastAsia="zh-CN"/>
        </w:rPr>
      </w:pPr>
      <w:bookmarkStart w:id="1" w:name="_Toc5840"/>
      <w:r>
        <w:rPr>
          <w:rFonts w:hint="eastAsia" w:asciiTheme="majorEastAsia" w:hAnsiTheme="majorEastAsia" w:eastAsiaTheme="majorEastAsia" w:cstheme="majorEastAsia"/>
          <w:b w:val="0"/>
          <w:bCs w:val="0"/>
          <w:sz w:val="28"/>
          <w:szCs w:val="28"/>
          <w:lang w:val="en-US" w:eastAsia="zh-CN"/>
        </w:rPr>
        <w:t>本自评报告主要从学校办学基础能力、“双师”队伍建设、专业人才培养、学生发展和社会服务能力五个方面以及高等职业院校适应社会需求能力评估20项指标展开，具体内容如下：</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right="0" w:rightChars="0"/>
        <w:jc w:val="both"/>
        <w:textAlignment w:val="auto"/>
        <w:outlineLvl w:val="0"/>
        <w:rPr>
          <w:rFonts w:hint="eastAsia" w:asciiTheme="majorEastAsia" w:hAnsiTheme="majorEastAsia" w:eastAsiaTheme="majorEastAsia" w:cstheme="majorEastAsia"/>
          <w:b/>
          <w:bCs/>
          <w:sz w:val="28"/>
          <w:szCs w:val="28"/>
          <w:lang w:val="en-US" w:eastAsia="zh-CN"/>
        </w:rPr>
      </w:pPr>
      <w:bookmarkStart w:id="2" w:name="_Toc32471"/>
      <w:r>
        <w:rPr>
          <w:rFonts w:hint="eastAsia" w:asciiTheme="majorEastAsia" w:hAnsiTheme="majorEastAsia" w:eastAsiaTheme="majorEastAsia" w:cstheme="majorEastAsia"/>
          <w:b/>
          <w:bCs/>
          <w:sz w:val="28"/>
          <w:szCs w:val="28"/>
          <w:lang w:val="en-US" w:eastAsia="zh-CN"/>
        </w:rPr>
        <w:t xml:space="preserve">     一、办学基础能力</w:t>
      </w:r>
      <w:bookmarkEnd w:id="2"/>
    </w:p>
    <w:p>
      <w:pPr>
        <w:ind w:firstLine="640" w:firstLineChars="20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lang w:eastAsia="zh-CN"/>
        </w:rPr>
        <w:t>湖南理工职业技术学院始建于</w:t>
      </w:r>
      <w:r>
        <w:rPr>
          <w:rFonts w:hint="eastAsia" w:asciiTheme="majorEastAsia" w:hAnsiTheme="majorEastAsia" w:eastAsiaTheme="majorEastAsia" w:cstheme="majorEastAsia"/>
          <w:b w:val="0"/>
          <w:bCs w:val="0"/>
          <w:sz w:val="28"/>
          <w:szCs w:val="28"/>
        </w:rPr>
        <w:t>1978年，前身为湖南煤炭干部中等专业学校</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rPr>
        <w:t>2005年经省政府批准</w:t>
      </w:r>
      <w:r>
        <w:rPr>
          <w:rFonts w:hint="eastAsia" w:asciiTheme="majorEastAsia" w:hAnsiTheme="majorEastAsia" w:eastAsiaTheme="majorEastAsia" w:cstheme="majorEastAsia"/>
          <w:b w:val="0"/>
          <w:bCs w:val="0"/>
          <w:sz w:val="28"/>
          <w:szCs w:val="28"/>
          <w:lang w:eastAsia="zh-CN"/>
        </w:rPr>
        <w:t>升格为高职院校</w:t>
      </w:r>
      <w:r>
        <w:rPr>
          <w:rFonts w:hint="eastAsia" w:asciiTheme="majorEastAsia" w:hAnsiTheme="majorEastAsia" w:eastAsiaTheme="majorEastAsia" w:cstheme="majorEastAsia"/>
          <w:b w:val="0"/>
          <w:bCs w:val="0"/>
          <w:sz w:val="28"/>
          <w:szCs w:val="28"/>
        </w:rPr>
        <w:t>。2008年、2013年，</w:t>
      </w:r>
      <w:r>
        <w:rPr>
          <w:rFonts w:hint="eastAsia" w:asciiTheme="majorEastAsia" w:hAnsiTheme="majorEastAsia" w:eastAsiaTheme="majorEastAsia" w:cstheme="majorEastAsia"/>
          <w:b w:val="0"/>
          <w:bCs w:val="0"/>
          <w:sz w:val="28"/>
          <w:szCs w:val="28"/>
          <w:lang w:eastAsia="zh-CN"/>
        </w:rPr>
        <w:t>我校</w:t>
      </w:r>
      <w:r>
        <w:rPr>
          <w:rFonts w:hint="eastAsia" w:asciiTheme="majorEastAsia" w:hAnsiTheme="majorEastAsia" w:eastAsiaTheme="majorEastAsia" w:cstheme="majorEastAsia"/>
          <w:b w:val="0"/>
          <w:bCs w:val="0"/>
          <w:sz w:val="28"/>
          <w:szCs w:val="28"/>
        </w:rPr>
        <w:t>两次通过国家教育部人才培养工作新方案的评估。2011年，高分通过湖南省普通高校党建工作评估；2012年获“湖南省文明高等学校”称号；2014年被评为“湖南省文明卫生单位”。</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240" w:lineRule="auto"/>
        <w:ind w:left="0" w:leftChars="0" w:right="0" w:rightChars="0" w:firstLine="560" w:firstLineChars="200"/>
        <w:jc w:val="both"/>
        <w:textAlignment w:val="auto"/>
        <w:outlineLvl w:val="1"/>
        <w:rPr>
          <w:rFonts w:hint="eastAsia" w:asciiTheme="majorEastAsia" w:hAnsiTheme="majorEastAsia" w:eastAsiaTheme="majorEastAsia" w:cstheme="majorEastAsia"/>
          <w:b/>
          <w:bCs/>
          <w:sz w:val="28"/>
          <w:szCs w:val="28"/>
          <w:lang w:eastAsia="zh-CN"/>
        </w:rPr>
      </w:pPr>
      <w:bookmarkStart w:id="3" w:name="_Toc4686"/>
      <w:r>
        <w:rPr>
          <w:rFonts w:hint="eastAsia" w:asciiTheme="majorEastAsia" w:hAnsiTheme="majorEastAsia" w:eastAsiaTheme="majorEastAsia" w:cstheme="majorEastAsia"/>
          <w:b/>
          <w:bCs/>
          <w:sz w:val="28"/>
          <w:szCs w:val="28"/>
          <w:lang w:eastAsia="zh-CN"/>
        </w:rPr>
        <w:t>年生均财政拨款水平（观测点</w:t>
      </w:r>
      <w:r>
        <w:rPr>
          <w:rFonts w:hint="eastAsia" w:asciiTheme="majorEastAsia" w:hAnsiTheme="majorEastAsia" w:eastAsiaTheme="majorEastAsia" w:cstheme="majorEastAsia"/>
          <w:b/>
          <w:bCs/>
          <w:sz w:val="28"/>
          <w:szCs w:val="28"/>
          <w:lang w:val="en-US" w:eastAsia="zh-CN"/>
        </w:rPr>
        <w:t>1）</w:t>
      </w:r>
      <w:bookmarkEnd w:id="3"/>
    </w:p>
    <w:p>
      <w:pPr>
        <w:numPr>
          <w:ilvl w:val="0"/>
          <w:numId w:val="0"/>
        </w:numPr>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近年来，学校在主管单位湖南省发展和改革委员会的大力支持下，生均拨款有大幅度提高，保证了学校教育教学正常运行，大幅改善了实践教学条件，为培养技术技能型人才打下了良好的基础。详见表1。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表1  近三年年生均财政拨款水平</w:t>
      </w:r>
    </w:p>
    <w:tbl>
      <w:tblPr>
        <w:tblStyle w:val="11"/>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38"/>
        <w:gridCol w:w="1632"/>
        <w:gridCol w:w="1452"/>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4132" w:type="dxa"/>
            <w:gridSpan w:val="2"/>
            <w:tcBorders>
              <w:tl2br w:val="nil"/>
              <w:tr2bl w:val="nil"/>
            </w:tcBorders>
            <w:shd w:val="clear" w:color="auto" w:fill="92D050"/>
            <w:vAlign w:val="center"/>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(万元）年度</w:t>
            </w:r>
          </w:p>
        </w:tc>
        <w:tc>
          <w:tcPr>
            <w:tcW w:w="1632" w:type="dxa"/>
            <w:tcBorders>
              <w:tl2br w:val="nil"/>
              <w:tr2bl w:val="nil"/>
            </w:tcBorders>
            <w:shd w:val="clear" w:color="auto" w:fill="92D050"/>
            <w:vAlign w:val="center"/>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2013</w:t>
            </w:r>
          </w:p>
        </w:tc>
        <w:tc>
          <w:tcPr>
            <w:tcW w:w="1452" w:type="dxa"/>
            <w:tcBorders>
              <w:tl2br w:val="nil"/>
              <w:tr2bl w:val="nil"/>
            </w:tcBorders>
            <w:shd w:val="clear" w:color="auto" w:fill="92D050"/>
            <w:vAlign w:val="center"/>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2014</w:t>
            </w:r>
          </w:p>
        </w:tc>
        <w:tc>
          <w:tcPr>
            <w:tcW w:w="1288" w:type="dxa"/>
            <w:tcBorders>
              <w:tl2br w:val="nil"/>
              <w:tr2bl w:val="nil"/>
            </w:tcBorders>
            <w:shd w:val="clear" w:color="auto" w:fill="92D050"/>
            <w:vAlign w:val="center"/>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94" w:type="dxa"/>
            <w:vMerge w:val="restart"/>
            <w:tcBorders>
              <w:tl2br w:val="nil"/>
              <w:tr2bl w:val="nil"/>
            </w:tcBorders>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办学经费收入情况</w:t>
            </w:r>
          </w:p>
        </w:tc>
        <w:tc>
          <w:tcPr>
            <w:tcW w:w="3338" w:type="dxa"/>
            <w:tcBorders>
              <w:tl2br w:val="nil"/>
              <w:tr2bl w:val="nil"/>
            </w:tcBorders>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国家财政性教育经费</w:t>
            </w:r>
          </w:p>
        </w:tc>
        <w:tc>
          <w:tcPr>
            <w:tcW w:w="1632" w:type="dxa"/>
            <w:tcBorders>
              <w:tl2br w:val="nil"/>
              <w:tr2bl w:val="nil"/>
            </w:tcBorders>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2688.24</w:t>
            </w:r>
          </w:p>
        </w:tc>
        <w:tc>
          <w:tcPr>
            <w:tcW w:w="1452" w:type="dxa"/>
            <w:tcBorders>
              <w:tl2br w:val="nil"/>
              <w:tr2bl w:val="nil"/>
            </w:tcBorders>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4200.52</w:t>
            </w:r>
          </w:p>
        </w:tc>
        <w:tc>
          <w:tcPr>
            <w:tcW w:w="1288" w:type="dxa"/>
            <w:tcBorders>
              <w:tl2br w:val="nil"/>
              <w:tr2bl w:val="nil"/>
            </w:tcBorders>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4224.36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94" w:type="dxa"/>
            <w:vMerge w:val="continue"/>
            <w:tcBorders>
              <w:tl2br w:val="nil"/>
              <w:tr2bl w:val="nil"/>
            </w:tcBorders>
            <w:vAlign w:val="center"/>
          </w:tcPr>
          <w:p>
            <w:pPr>
              <w:numPr>
                <w:ilvl w:val="0"/>
                <w:numId w:val="0"/>
              </w:numPr>
              <w:rPr>
                <w:rFonts w:hint="eastAsia" w:ascii="宋体" w:hAnsi="宋体" w:eastAsia="宋体" w:cs="宋体"/>
                <w:b w:val="0"/>
                <w:bCs w:val="0"/>
                <w:sz w:val="24"/>
                <w:szCs w:val="24"/>
                <w:vertAlign w:val="baseline"/>
                <w:lang w:val="en-US" w:eastAsia="zh-CN"/>
              </w:rPr>
            </w:pPr>
          </w:p>
        </w:tc>
        <w:tc>
          <w:tcPr>
            <w:tcW w:w="3338" w:type="dxa"/>
            <w:tcBorders>
              <w:tl2br w:val="nil"/>
              <w:tr2bl w:val="nil"/>
            </w:tcBorders>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事业收入</w:t>
            </w:r>
          </w:p>
        </w:tc>
        <w:tc>
          <w:tcPr>
            <w:tcW w:w="1632" w:type="dxa"/>
            <w:tcBorders>
              <w:tl2br w:val="nil"/>
              <w:tr2bl w:val="nil"/>
            </w:tcBorders>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2085.9</w:t>
            </w:r>
          </w:p>
        </w:tc>
        <w:tc>
          <w:tcPr>
            <w:tcW w:w="1452" w:type="dxa"/>
            <w:tcBorders>
              <w:tl2br w:val="nil"/>
              <w:tr2bl w:val="nil"/>
            </w:tcBorders>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2156.4</w:t>
            </w:r>
          </w:p>
        </w:tc>
        <w:tc>
          <w:tcPr>
            <w:tcW w:w="1288" w:type="dxa"/>
            <w:tcBorders>
              <w:tl2br w:val="nil"/>
              <w:tr2bl w:val="nil"/>
            </w:tcBorders>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22</w:t>
            </w:r>
            <w:r>
              <w:rPr>
                <w:rFonts w:hint="eastAsia" w:ascii="宋体" w:hAnsi="宋体" w:cs="宋体"/>
                <w:b w:val="0"/>
                <w:bCs w:val="0"/>
                <w:sz w:val="24"/>
                <w:szCs w:val="24"/>
                <w:vertAlign w:val="baseline"/>
                <w:lang w:val="en-US" w:eastAsia="zh-CN"/>
              </w:rPr>
              <w:t>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94" w:type="dxa"/>
            <w:vMerge w:val="continue"/>
            <w:tcBorders>
              <w:tl2br w:val="nil"/>
              <w:tr2bl w:val="nil"/>
            </w:tcBorders>
            <w:vAlign w:val="center"/>
          </w:tcPr>
          <w:p>
            <w:pPr>
              <w:numPr>
                <w:ilvl w:val="0"/>
                <w:numId w:val="0"/>
              </w:numPr>
              <w:rPr>
                <w:rFonts w:hint="eastAsia" w:ascii="宋体" w:hAnsi="宋体" w:eastAsia="宋体" w:cs="宋体"/>
                <w:b w:val="0"/>
                <w:bCs w:val="0"/>
                <w:sz w:val="24"/>
                <w:szCs w:val="24"/>
                <w:vertAlign w:val="baseline"/>
                <w:lang w:val="en-US" w:eastAsia="zh-CN"/>
              </w:rPr>
            </w:pPr>
          </w:p>
        </w:tc>
        <w:tc>
          <w:tcPr>
            <w:tcW w:w="3338" w:type="dxa"/>
            <w:tcBorders>
              <w:tl2br w:val="nil"/>
              <w:tr2bl w:val="nil"/>
            </w:tcBorders>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其中：学杂费收入</w:t>
            </w:r>
          </w:p>
        </w:tc>
        <w:tc>
          <w:tcPr>
            <w:tcW w:w="1632" w:type="dxa"/>
            <w:tcBorders>
              <w:tl2br w:val="nil"/>
              <w:tr2bl w:val="nil"/>
            </w:tcBorders>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1500</w:t>
            </w:r>
          </w:p>
        </w:tc>
        <w:tc>
          <w:tcPr>
            <w:tcW w:w="1452" w:type="dxa"/>
            <w:tcBorders>
              <w:tl2br w:val="nil"/>
              <w:tr2bl w:val="nil"/>
            </w:tcBorders>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1500</w:t>
            </w:r>
          </w:p>
        </w:tc>
        <w:tc>
          <w:tcPr>
            <w:tcW w:w="1288" w:type="dxa"/>
            <w:tcBorders>
              <w:tl2br w:val="nil"/>
              <w:tr2bl w:val="nil"/>
            </w:tcBorders>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2274.6</w:t>
            </w:r>
            <w:r>
              <w:rPr>
                <w:rFonts w:hint="eastAsia" w:ascii="宋体" w:hAnsi="宋体" w:cs="宋体"/>
                <w:b w:val="0"/>
                <w:bCs w:val="0"/>
                <w:sz w:val="24"/>
                <w:szCs w:val="24"/>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94" w:type="dxa"/>
            <w:vMerge w:val="continue"/>
            <w:tcBorders>
              <w:tl2br w:val="nil"/>
              <w:tr2bl w:val="nil"/>
            </w:tcBorders>
            <w:vAlign w:val="center"/>
          </w:tcPr>
          <w:p>
            <w:pPr>
              <w:numPr>
                <w:ilvl w:val="0"/>
                <w:numId w:val="0"/>
              </w:numPr>
              <w:rPr>
                <w:rFonts w:hint="eastAsia" w:ascii="宋体" w:hAnsi="宋体" w:eastAsia="宋体" w:cs="宋体"/>
                <w:b w:val="0"/>
                <w:bCs w:val="0"/>
                <w:sz w:val="24"/>
                <w:szCs w:val="24"/>
                <w:vertAlign w:val="baseline"/>
                <w:lang w:val="en-US" w:eastAsia="zh-CN"/>
              </w:rPr>
            </w:pPr>
          </w:p>
        </w:tc>
        <w:tc>
          <w:tcPr>
            <w:tcW w:w="3338" w:type="dxa"/>
            <w:tcBorders>
              <w:tl2br w:val="nil"/>
              <w:tr2bl w:val="nil"/>
            </w:tcBorders>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其他收入</w:t>
            </w:r>
          </w:p>
        </w:tc>
        <w:tc>
          <w:tcPr>
            <w:tcW w:w="1632" w:type="dxa"/>
            <w:tcBorders>
              <w:tl2br w:val="nil"/>
              <w:tr2bl w:val="nil"/>
            </w:tcBorders>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310</w:t>
            </w:r>
          </w:p>
        </w:tc>
        <w:tc>
          <w:tcPr>
            <w:tcW w:w="1452" w:type="dxa"/>
            <w:tcBorders>
              <w:tl2br w:val="nil"/>
              <w:tr2bl w:val="nil"/>
            </w:tcBorders>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260</w:t>
            </w:r>
          </w:p>
        </w:tc>
        <w:tc>
          <w:tcPr>
            <w:tcW w:w="1288" w:type="dxa"/>
            <w:tcBorders>
              <w:tl2br w:val="nil"/>
              <w:tr2bl w:val="nil"/>
            </w:tcBorders>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94" w:type="dxa"/>
            <w:vMerge w:val="restart"/>
            <w:tcBorders>
              <w:tl2br w:val="nil"/>
              <w:tr2bl w:val="nil"/>
            </w:tcBorders>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生均拨款</w:t>
            </w:r>
          </w:p>
        </w:tc>
        <w:tc>
          <w:tcPr>
            <w:tcW w:w="3338" w:type="dxa"/>
            <w:tcBorders>
              <w:tl2br w:val="nil"/>
              <w:tr2bl w:val="nil"/>
            </w:tcBorders>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在校生人数</w:t>
            </w:r>
          </w:p>
        </w:tc>
        <w:tc>
          <w:tcPr>
            <w:tcW w:w="1632" w:type="dxa"/>
            <w:tcBorders>
              <w:tl2br w:val="nil"/>
              <w:tr2bl w:val="nil"/>
            </w:tcBorders>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3397</w:t>
            </w:r>
          </w:p>
        </w:tc>
        <w:tc>
          <w:tcPr>
            <w:tcW w:w="1452" w:type="dxa"/>
            <w:tcBorders>
              <w:tl2br w:val="nil"/>
              <w:tr2bl w:val="nil"/>
            </w:tcBorders>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3826</w:t>
            </w:r>
          </w:p>
        </w:tc>
        <w:tc>
          <w:tcPr>
            <w:tcW w:w="1288" w:type="dxa"/>
            <w:tcBorders>
              <w:tl2br w:val="nil"/>
              <w:tr2bl w:val="nil"/>
            </w:tcBorders>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94" w:type="dxa"/>
            <w:vMerge w:val="continue"/>
            <w:tcBorders>
              <w:tl2br w:val="nil"/>
              <w:tr2bl w:val="nil"/>
            </w:tcBorders>
            <w:vAlign w:val="center"/>
          </w:tcPr>
          <w:p>
            <w:pPr>
              <w:numPr>
                <w:ilvl w:val="0"/>
                <w:numId w:val="0"/>
              </w:numPr>
              <w:jc w:val="center"/>
              <w:rPr>
                <w:rFonts w:hint="eastAsia" w:ascii="宋体" w:hAnsi="宋体" w:eastAsia="宋体" w:cs="宋体"/>
                <w:b w:val="0"/>
                <w:bCs w:val="0"/>
                <w:sz w:val="24"/>
                <w:szCs w:val="24"/>
                <w:vertAlign w:val="baseline"/>
                <w:lang w:val="en-US" w:eastAsia="zh-CN"/>
              </w:rPr>
            </w:pPr>
          </w:p>
        </w:tc>
        <w:tc>
          <w:tcPr>
            <w:tcW w:w="3338" w:type="dxa"/>
            <w:tcBorders>
              <w:tl2br w:val="nil"/>
              <w:tr2bl w:val="nil"/>
            </w:tcBorders>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生均财政拨款</w:t>
            </w:r>
          </w:p>
        </w:tc>
        <w:tc>
          <w:tcPr>
            <w:tcW w:w="1632" w:type="dxa"/>
            <w:tcBorders>
              <w:tl2br w:val="nil"/>
              <w:tr2bl w:val="nil"/>
            </w:tcBorders>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0.79</w:t>
            </w:r>
          </w:p>
        </w:tc>
        <w:tc>
          <w:tcPr>
            <w:tcW w:w="1452" w:type="dxa"/>
            <w:tcBorders>
              <w:tl2br w:val="nil"/>
              <w:tr2bl w:val="nil"/>
            </w:tcBorders>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1.11</w:t>
            </w:r>
          </w:p>
        </w:tc>
        <w:tc>
          <w:tcPr>
            <w:tcW w:w="1288" w:type="dxa"/>
            <w:tcBorders>
              <w:tl2br w:val="nil"/>
              <w:tr2bl w:val="nil"/>
            </w:tcBorders>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0.96</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1"/>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lang w:val="en-US" w:eastAsia="zh-CN"/>
        </w:rPr>
        <w:t xml:space="preserve">    </w:t>
      </w:r>
      <w:bookmarkStart w:id="4" w:name="_Toc30961"/>
      <w:r>
        <w:rPr>
          <w:rFonts w:hint="eastAsia" w:asciiTheme="majorEastAsia" w:hAnsiTheme="majorEastAsia" w:eastAsiaTheme="majorEastAsia" w:cstheme="majorEastAsia"/>
          <w:b/>
          <w:bCs/>
          <w:sz w:val="28"/>
          <w:szCs w:val="28"/>
          <w:lang w:val="en-US" w:eastAsia="zh-CN"/>
        </w:rPr>
        <w:t>（二）</w:t>
      </w:r>
      <w:r>
        <w:rPr>
          <w:rFonts w:hint="eastAsia" w:asciiTheme="majorEastAsia" w:hAnsiTheme="majorEastAsia" w:eastAsiaTheme="majorEastAsia" w:cstheme="majorEastAsia"/>
          <w:b/>
          <w:bCs/>
          <w:sz w:val="28"/>
          <w:szCs w:val="28"/>
          <w:lang w:eastAsia="zh-CN"/>
        </w:rPr>
        <w:t>生均教学仪器设备值（观测点</w:t>
      </w:r>
      <w:r>
        <w:rPr>
          <w:rFonts w:hint="eastAsia" w:asciiTheme="majorEastAsia" w:hAnsiTheme="majorEastAsia" w:eastAsiaTheme="majorEastAsia" w:cstheme="majorEastAsia"/>
          <w:b/>
          <w:bCs/>
          <w:sz w:val="28"/>
          <w:szCs w:val="28"/>
          <w:lang w:val="en-US" w:eastAsia="zh-CN"/>
        </w:rPr>
        <w:t>2）</w:t>
      </w:r>
      <w:bookmarkEnd w:id="4"/>
      <w:r>
        <w:rPr>
          <w:rFonts w:hint="eastAsia" w:asciiTheme="majorEastAsia" w:hAnsiTheme="majorEastAsia" w:eastAsiaTheme="majorEastAsia" w:cstheme="majorEastAsia"/>
          <w:b/>
          <w:bCs/>
          <w:sz w:val="28"/>
          <w:szCs w:val="28"/>
          <w:lang w:val="en-US" w:eastAsia="zh-CN"/>
        </w:rPr>
        <w:t xml:space="preserve">                                         </w:t>
      </w:r>
    </w:p>
    <w:p>
      <w:pPr>
        <w:numPr>
          <w:ilvl w:val="0"/>
          <w:numId w:val="0"/>
        </w:numPr>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bCs/>
          <w:sz w:val="28"/>
          <w:szCs w:val="28"/>
          <w:lang w:val="en-US" w:eastAsia="zh-CN"/>
        </w:rPr>
        <w:t xml:space="preserve">    </w:t>
      </w:r>
      <w:r>
        <w:rPr>
          <w:rFonts w:hint="eastAsia" w:asciiTheme="majorEastAsia" w:hAnsiTheme="majorEastAsia" w:eastAsiaTheme="majorEastAsia" w:cstheme="majorEastAsia"/>
          <w:b w:val="0"/>
          <w:bCs w:val="0"/>
          <w:sz w:val="28"/>
          <w:szCs w:val="28"/>
          <w:lang w:val="en-US" w:eastAsia="zh-CN"/>
        </w:rPr>
        <w:t>近年来学校加大了教学仪器设备投入力度，学校18个专业均有教学必须的校内实训场所和设备设施，详见表2。</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表2  近三年生均教学仪器设备值</w:t>
      </w:r>
    </w:p>
    <w:tbl>
      <w:tblPr>
        <w:tblStyle w:val="11"/>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2291"/>
        <w:gridCol w:w="2290"/>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05" w:type="dxa"/>
            <w:shd w:val="clear" w:color="auto" w:fill="92D050"/>
            <w:vAlign w:val="center"/>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年度</w:t>
            </w:r>
          </w:p>
        </w:tc>
        <w:tc>
          <w:tcPr>
            <w:tcW w:w="2291" w:type="dxa"/>
            <w:shd w:val="clear" w:color="auto" w:fill="92D050"/>
            <w:textDirection w:val="lrTb"/>
            <w:vAlign w:val="center"/>
          </w:tcPr>
          <w:p>
            <w:pPr>
              <w:numPr>
                <w:ilvl w:val="0"/>
                <w:numId w:val="0"/>
              </w:numPr>
              <w:ind w:left="0" w:leftChars="0"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2013</w:t>
            </w:r>
          </w:p>
        </w:tc>
        <w:tc>
          <w:tcPr>
            <w:tcW w:w="2290" w:type="dxa"/>
            <w:shd w:val="clear" w:color="auto" w:fill="92D050"/>
            <w:vAlign w:val="center"/>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2014</w:t>
            </w:r>
          </w:p>
        </w:tc>
        <w:tc>
          <w:tcPr>
            <w:tcW w:w="2118" w:type="dxa"/>
            <w:shd w:val="clear" w:color="auto" w:fill="92D050"/>
            <w:vAlign w:val="center"/>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05"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资产总值</w:t>
            </w:r>
          </w:p>
        </w:tc>
        <w:tc>
          <w:tcPr>
            <w:tcW w:w="2291" w:type="dxa"/>
            <w:textDirection w:val="lrTb"/>
            <w:vAlign w:val="center"/>
          </w:tcPr>
          <w:p>
            <w:pPr>
              <w:numPr>
                <w:ilvl w:val="0"/>
                <w:numId w:val="0"/>
              </w:numPr>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3777.7万元</w:t>
            </w:r>
          </w:p>
        </w:tc>
        <w:tc>
          <w:tcPr>
            <w:tcW w:w="2290"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3976.89万元</w:t>
            </w:r>
          </w:p>
        </w:tc>
        <w:tc>
          <w:tcPr>
            <w:tcW w:w="211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4140.84万元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05"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生均</w:t>
            </w:r>
          </w:p>
        </w:tc>
        <w:tc>
          <w:tcPr>
            <w:tcW w:w="2291"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11120.7元/生</w:t>
            </w:r>
          </w:p>
        </w:tc>
        <w:tc>
          <w:tcPr>
            <w:tcW w:w="2290"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10394.4元/生</w:t>
            </w:r>
          </w:p>
        </w:tc>
        <w:tc>
          <w:tcPr>
            <w:tcW w:w="211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9404.6元/生</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1"/>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lang w:val="en-US" w:eastAsia="zh-CN"/>
        </w:rPr>
        <w:t xml:space="preserve">     </w:t>
      </w:r>
      <w:bookmarkStart w:id="5" w:name="_Toc5856"/>
      <w:r>
        <w:rPr>
          <w:rFonts w:hint="eastAsia" w:asciiTheme="majorEastAsia" w:hAnsiTheme="majorEastAsia" w:eastAsiaTheme="majorEastAsia" w:cstheme="majorEastAsia"/>
          <w:b/>
          <w:bCs/>
          <w:sz w:val="28"/>
          <w:szCs w:val="28"/>
          <w:lang w:val="en-US" w:eastAsia="zh-CN"/>
        </w:rPr>
        <w:t>（三）</w:t>
      </w:r>
      <w:r>
        <w:rPr>
          <w:rFonts w:hint="eastAsia" w:asciiTheme="majorEastAsia" w:hAnsiTheme="majorEastAsia" w:eastAsiaTheme="majorEastAsia" w:cstheme="majorEastAsia"/>
          <w:b/>
          <w:bCs/>
          <w:sz w:val="28"/>
          <w:szCs w:val="28"/>
          <w:lang w:eastAsia="zh-CN"/>
        </w:rPr>
        <w:t>生均教学及辅助、行政办公用房面积（观测点</w:t>
      </w:r>
      <w:r>
        <w:rPr>
          <w:rFonts w:hint="eastAsia" w:asciiTheme="majorEastAsia" w:hAnsiTheme="majorEastAsia" w:eastAsiaTheme="majorEastAsia" w:cstheme="majorEastAsia"/>
          <w:b/>
          <w:bCs/>
          <w:sz w:val="28"/>
          <w:szCs w:val="28"/>
          <w:lang w:val="en-US" w:eastAsia="zh-CN"/>
        </w:rPr>
        <w:t>3）</w:t>
      </w:r>
      <w:bookmarkEnd w:id="5"/>
    </w:p>
    <w:p>
      <w:pPr>
        <w:numPr>
          <w:ilvl w:val="0"/>
          <w:numId w:val="0"/>
        </w:numPr>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bCs/>
          <w:sz w:val="28"/>
          <w:szCs w:val="28"/>
          <w:lang w:val="en-US" w:eastAsia="zh-CN"/>
        </w:rPr>
        <w:t xml:space="preserve">    </w:t>
      </w:r>
      <w:r>
        <w:rPr>
          <w:rFonts w:hint="eastAsia" w:asciiTheme="majorEastAsia" w:hAnsiTheme="majorEastAsia" w:eastAsiaTheme="majorEastAsia" w:cstheme="majorEastAsia"/>
          <w:b w:val="0"/>
          <w:bCs w:val="0"/>
          <w:sz w:val="28"/>
          <w:szCs w:val="28"/>
          <w:lang w:val="en-US" w:eastAsia="zh-CN"/>
        </w:rPr>
        <w:t>学校占地面积195357.96平方米，其中</w:t>
      </w:r>
      <w:r>
        <w:rPr>
          <w:rFonts w:hint="eastAsia" w:asciiTheme="majorEastAsia" w:hAnsiTheme="majorEastAsia" w:eastAsiaTheme="majorEastAsia" w:cstheme="majorEastAsia"/>
          <w:b w:val="0"/>
          <w:bCs w:val="0"/>
          <w:sz w:val="28"/>
          <w:szCs w:val="28"/>
          <w:lang w:eastAsia="zh-CN"/>
        </w:rPr>
        <w:t>教学及辅助、行政办公用房面积</w:t>
      </w:r>
      <w:r>
        <w:rPr>
          <w:rFonts w:hint="eastAsia" w:asciiTheme="majorEastAsia" w:hAnsiTheme="majorEastAsia" w:eastAsiaTheme="majorEastAsia" w:cstheme="majorEastAsia"/>
          <w:b w:val="0"/>
          <w:bCs w:val="0"/>
          <w:sz w:val="28"/>
          <w:szCs w:val="28"/>
          <w:lang w:val="en-US" w:eastAsia="zh-CN"/>
        </w:rPr>
        <w:t>80050平方米，生均18.18平方米。学校共有教学楼3栋，实训楼1栋，行政楼1栋，图书馆1栋，图书馆藏书量达34.68万册、阅览室座位数650个，体艺馆1个，食堂2个，宿舍楼5栋，标准化的田径运动场1个，篮球场、排球场、羽毛球场9个。</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1"/>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lang w:val="en-US" w:eastAsia="zh-CN"/>
        </w:rPr>
        <w:t xml:space="preserve">    </w:t>
      </w:r>
      <w:bookmarkStart w:id="6" w:name="_Toc26816"/>
      <w:r>
        <w:rPr>
          <w:rFonts w:hint="eastAsia" w:asciiTheme="majorEastAsia" w:hAnsiTheme="majorEastAsia" w:eastAsiaTheme="majorEastAsia" w:cstheme="majorEastAsia"/>
          <w:b/>
          <w:bCs/>
          <w:sz w:val="28"/>
          <w:szCs w:val="28"/>
          <w:lang w:val="en-US" w:eastAsia="zh-CN"/>
        </w:rPr>
        <w:t>（四）</w:t>
      </w:r>
      <w:r>
        <w:rPr>
          <w:rFonts w:hint="eastAsia" w:asciiTheme="majorEastAsia" w:hAnsiTheme="majorEastAsia" w:eastAsiaTheme="majorEastAsia" w:cstheme="majorEastAsia"/>
          <w:b/>
          <w:bCs/>
          <w:sz w:val="28"/>
          <w:szCs w:val="28"/>
          <w:lang w:eastAsia="zh-CN"/>
        </w:rPr>
        <w:t>信息化教学条件（观测点</w:t>
      </w:r>
      <w:r>
        <w:rPr>
          <w:rFonts w:hint="eastAsia" w:asciiTheme="majorEastAsia" w:hAnsiTheme="majorEastAsia" w:eastAsiaTheme="majorEastAsia" w:cstheme="majorEastAsia"/>
          <w:b/>
          <w:bCs/>
          <w:sz w:val="28"/>
          <w:szCs w:val="28"/>
          <w:lang w:val="en-US" w:eastAsia="zh-CN"/>
        </w:rPr>
        <w:t>4）</w:t>
      </w:r>
      <w:bookmarkEnd w:id="6"/>
    </w:p>
    <w:p>
      <w:pPr>
        <w:numPr>
          <w:ilvl w:val="0"/>
          <w:numId w:val="0"/>
        </w:numPr>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bCs/>
          <w:sz w:val="28"/>
          <w:szCs w:val="28"/>
          <w:lang w:val="en-US" w:eastAsia="zh-CN"/>
        </w:rPr>
        <w:t xml:space="preserve">    </w:t>
      </w:r>
      <w:r>
        <w:rPr>
          <w:rFonts w:hint="eastAsia" w:asciiTheme="majorEastAsia" w:hAnsiTheme="majorEastAsia" w:eastAsiaTheme="majorEastAsia" w:cstheme="majorEastAsia"/>
          <w:b w:val="0"/>
          <w:bCs w:val="0"/>
          <w:sz w:val="28"/>
          <w:szCs w:val="28"/>
          <w:lang w:val="en-US" w:eastAsia="zh-CN"/>
        </w:rPr>
        <w:t>学校高度重视校园信息化建设，致力打造“智慧校园”，近三年学校投入近1000万元大幅度改善了信息化软硬件建设。所有教室安装使用多媒体教学，教学用终端（计算机）964台，这些良好的硬件设备为教学提供了良好的条件；有线网络出口带宽扩展到300M，所有楼宇及公共场所均实现了有线网络接入；全面运用CRP系统，实行无纸化办公，有专门的财务系统、教务管理系统、学生管理系统、后勤系统，并实现系统的统一；校园一卡通应用包含校内就餐、购物、考勤等多项功能；教学信息化，现有网络信息点2000个，网络课程 96门，数字资源总量22764.8GB。学校已搭建学校数据中心，正在往大数据应用方向发展。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left="0" w:leftChars="0" w:right="0" w:rightChars="0"/>
        <w:jc w:val="both"/>
        <w:textAlignment w:val="auto"/>
        <w:outlineLvl w:val="0"/>
        <w:rPr>
          <w:rFonts w:hint="eastAsia" w:asciiTheme="majorEastAsia" w:hAnsiTheme="majorEastAsia" w:eastAsiaTheme="majorEastAsia" w:cstheme="majorEastAsia"/>
          <w:b/>
          <w:bCs/>
          <w:sz w:val="28"/>
          <w:szCs w:val="28"/>
          <w:lang w:eastAsia="zh-CN"/>
        </w:rPr>
      </w:pPr>
      <w:bookmarkStart w:id="7" w:name="_Toc19595"/>
      <w:r>
        <w:rPr>
          <w:rFonts w:hint="eastAsia" w:asciiTheme="majorEastAsia" w:hAnsiTheme="majorEastAsia" w:eastAsiaTheme="majorEastAsia" w:cstheme="majorEastAsia"/>
          <w:b/>
          <w:bCs/>
          <w:sz w:val="28"/>
          <w:szCs w:val="28"/>
          <w:lang w:val="en-US" w:eastAsia="zh-CN"/>
        </w:rPr>
        <w:t xml:space="preserve">      二、</w:t>
      </w:r>
      <w:r>
        <w:rPr>
          <w:rFonts w:hint="eastAsia" w:asciiTheme="majorEastAsia" w:hAnsiTheme="majorEastAsia" w:eastAsiaTheme="majorEastAsia" w:cstheme="majorEastAsia"/>
          <w:b/>
          <w:bCs/>
          <w:sz w:val="28"/>
          <w:szCs w:val="28"/>
          <w:lang w:eastAsia="zh-CN"/>
        </w:rPr>
        <w:t>“双师”队伍建设</w:t>
      </w:r>
      <w:bookmarkEnd w:id="7"/>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240" w:lineRule="auto"/>
        <w:ind w:left="0" w:leftChars="0" w:right="0" w:rightChars="0" w:firstLine="642"/>
        <w:jc w:val="both"/>
        <w:textAlignment w:val="auto"/>
        <w:outlineLvl w:val="1"/>
        <w:rPr>
          <w:rFonts w:hint="eastAsia" w:asciiTheme="majorEastAsia" w:hAnsiTheme="majorEastAsia" w:eastAsiaTheme="majorEastAsia" w:cstheme="majorEastAsia"/>
          <w:b/>
          <w:bCs/>
          <w:sz w:val="28"/>
          <w:szCs w:val="28"/>
          <w:lang w:val="en-US" w:eastAsia="zh-CN"/>
        </w:rPr>
      </w:pPr>
      <w:bookmarkStart w:id="8" w:name="_Toc16279"/>
      <w:r>
        <w:rPr>
          <w:rFonts w:hint="eastAsia" w:asciiTheme="majorEastAsia" w:hAnsiTheme="majorEastAsia" w:eastAsiaTheme="majorEastAsia" w:cstheme="majorEastAsia"/>
          <w:b/>
          <w:bCs/>
          <w:sz w:val="28"/>
          <w:szCs w:val="28"/>
          <w:lang w:eastAsia="zh-CN"/>
        </w:rPr>
        <w:t>生师比（观测点</w:t>
      </w:r>
      <w:r>
        <w:rPr>
          <w:rFonts w:hint="eastAsia" w:asciiTheme="majorEastAsia" w:hAnsiTheme="majorEastAsia" w:eastAsiaTheme="majorEastAsia" w:cstheme="majorEastAsia"/>
          <w:b/>
          <w:bCs/>
          <w:sz w:val="28"/>
          <w:szCs w:val="28"/>
          <w:lang w:val="en-US" w:eastAsia="zh-CN"/>
        </w:rPr>
        <w:t>5)</w:t>
      </w:r>
      <w:bookmarkEnd w:id="8"/>
    </w:p>
    <w:p>
      <w:pPr>
        <w:numPr>
          <w:ilvl w:val="0"/>
          <w:numId w:val="0"/>
        </w:numPr>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bCs/>
          <w:sz w:val="28"/>
          <w:szCs w:val="28"/>
          <w:lang w:val="en-US" w:eastAsia="zh-CN"/>
        </w:rPr>
        <w:t xml:space="preserve">   </w:t>
      </w:r>
      <w:r>
        <w:rPr>
          <w:rFonts w:hint="eastAsia" w:asciiTheme="majorEastAsia" w:hAnsiTheme="majorEastAsia" w:eastAsiaTheme="majorEastAsia" w:cstheme="majorEastAsia"/>
          <w:b w:val="0"/>
          <w:bCs w:val="0"/>
          <w:sz w:val="28"/>
          <w:szCs w:val="28"/>
          <w:lang w:val="en-US" w:eastAsia="zh-CN"/>
        </w:rPr>
        <w:t xml:space="preserve"> 学校通过内培外引、多措并举的方式，不断优化师资队伍结构。2015年学校教师229人，其中专任教师182人，校外兼职教师75人，生师比17.21。专任教师中具有研究生学历（位）比例为50%，具有高级专业技术职务教师占专任教师比例为24.7%。</w:t>
      </w:r>
    </w:p>
    <w:p>
      <w:pPr>
        <w:numPr>
          <w:ilvl w:val="0"/>
          <w:numId w:val="0"/>
        </w:numPr>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bCs/>
          <w:sz w:val="28"/>
          <w:szCs w:val="28"/>
          <w:lang w:val="en-US" w:eastAsia="zh-CN"/>
        </w:rPr>
        <w:t xml:space="preserve"> </w:t>
      </w:r>
      <w:r>
        <w:rPr>
          <w:rFonts w:hint="eastAsia" w:asciiTheme="majorEastAsia" w:hAnsiTheme="majorEastAsia" w:eastAsiaTheme="majorEastAsia" w:cstheme="majorEastAsia"/>
          <w:b w:val="0"/>
          <w:bCs w:val="0"/>
          <w:sz w:val="28"/>
          <w:szCs w:val="28"/>
          <w:lang w:val="en-US" w:eastAsia="zh-CN"/>
        </w:rPr>
        <w:t xml:space="preserve">   学校制订并实施了《湖南理工职业技术学院关于加强师资队伍建设的若干意见》《湖南理工职业技术学院专业技术职务聘任办法》《湖南理工职业技术学院专任教师考核办法》《教学质量监控实施办法（试行）》《湖南理工职业技术学院绩效工资管理方案（试行）》《关于加强师德建设的决定》《教师行为规范》《名师成长工程实施方案（试行）》等符合职业教育教学规律和职业院校教师成长规律的教师管理制度，实行定员定岗，明确岗位职责及上岗条件，实施了全员聘用制，推进了校内人事与分配制度改革，实施教师的动态管理，形成了优胜劣汰的专、兼职教师成长管理机制，使学校教师队伍建设和发展有规可依、有章可循，一支思想好、素质高、能力强的教师队伍正逐步形成。</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1"/>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w:t>
      </w:r>
      <w:r>
        <w:rPr>
          <w:rFonts w:hint="eastAsia" w:asciiTheme="majorEastAsia" w:hAnsiTheme="majorEastAsia" w:eastAsiaTheme="majorEastAsia" w:cstheme="majorEastAsia"/>
          <w:b/>
          <w:bCs/>
          <w:sz w:val="28"/>
          <w:szCs w:val="28"/>
          <w:lang w:val="en-US" w:eastAsia="zh-CN"/>
        </w:rPr>
        <w:t xml:space="preserve">  </w:t>
      </w:r>
      <w:bookmarkStart w:id="9" w:name="_Toc19223"/>
      <w:r>
        <w:rPr>
          <w:rFonts w:hint="eastAsia" w:asciiTheme="majorEastAsia" w:hAnsiTheme="majorEastAsia" w:eastAsiaTheme="majorEastAsia" w:cstheme="majorEastAsia"/>
          <w:b/>
          <w:bCs/>
          <w:sz w:val="28"/>
          <w:szCs w:val="28"/>
          <w:lang w:val="en-US" w:eastAsia="zh-CN"/>
        </w:rPr>
        <w:t>（二）“双师型”教师比例（观测点6）</w:t>
      </w:r>
      <w:bookmarkEnd w:id="9"/>
    </w:p>
    <w:p>
      <w:pPr>
        <w:numPr>
          <w:ilvl w:val="0"/>
          <w:numId w:val="0"/>
        </w:numPr>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学校把建设“双师素质”教师队伍作为战略性基础工程，出台了《教师培训工作管理与实施办法》《教师专业实践能力培养方案》等一系列制度，大力加强教师的培养。依托行业、企业实训基地，积极鼓励专业课教师下企业顶岗实践，由学校承担实践培训的全部经费。近5年来，专业课教师全部实现了下企业挂职锻炼，现有“双师型”教师</w:t>
      </w:r>
      <w:r>
        <w:rPr>
          <w:rFonts w:hint="eastAsia" w:asciiTheme="majorEastAsia" w:hAnsiTheme="majorEastAsia" w:eastAsiaTheme="majorEastAsia" w:cstheme="majorEastAsia"/>
          <w:b w:val="0"/>
          <w:bCs w:val="0"/>
          <w:color w:val="000000" w:themeColor="text1"/>
          <w:sz w:val="28"/>
          <w:szCs w:val="28"/>
          <w:lang w:val="en-US" w:eastAsia="zh-CN"/>
          <w14:textFill>
            <w14:solidFill>
              <w14:schemeClr w14:val="tx1"/>
            </w14:solidFill>
          </w14:textFill>
        </w:rPr>
        <w:t>74人，双师占比40.8%。选送164名教师参加国内培训，4名教师出国培训，省级青年骨干教师培养对象3名，</w:t>
      </w:r>
      <w:r>
        <w:rPr>
          <w:rFonts w:hint="eastAsia" w:asciiTheme="majorEastAsia" w:hAnsiTheme="majorEastAsia" w:eastAsiaTheme="majorEastAsia" w:cstheme="majorEastAsia"/>
          <w:b w:val="0"/>
          <w:bCs w:val="0"/>
          <w:sz w:val="28"/>
          <w:szCs w:val="28"/>
          <w:lang w:val="en-US" w:eastAsia="zh-CN"/>
        </w:rPr>
        <w:t>逐步建设一支教学水平高和实践能力强的适应中国高职教育特色的“双师素质”师资队伍，呈现出了良好的发展态势。</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1"/>
        <w:rPr>
          <w:rFonts w:hint="eastAsia" w:asciiTheme="majorEastAsia" w:hAnsiTheme="majorEastAsia" w:eastAsiaTheme="majorEastAsia" w:cstheme="majorEastAsia"/>
          <w:b/>
          <w:bCs/>
          <w:sz w:val="28"/>
          <w:szCs w:val="28"/>
          <w:lang w:val="en-US" w:eastAsia="zh-CN"/>
        </w:rPr>
      </w:pPr>
      <w:bookmarkStart w:id="10" w:name="_Toc31455"/>
      <w:r>
        <w:rPr>
          <w:rFonts w:hint="eastAsia" w:asciiTheme="majorEastAsia" w:hAnsiTheme="majorEastAsia" w:eastAsiaTheme="majorEastAsia" w:cstheme="majorEastAsia"/>
          <w:b/>
          <w:bCs/>
          <w:sz w:val="28"/>
          <w:szCs w:val="28"/>
          <w:lang w:val="en-US" w:eastAsia="zh-CN"/>
        </w:rPr>
        <w:t xml:space="preserve">    三、专业人才培养</w:t>
      </w:r>
      <w:bookmarkEnd w:id="10"/>
    </w:p>
    <w:p>
      <w:pPr>
        <w:numPr>
          <w:ilvl w:val="0"/>
          <w:numId w:val="0"/>
        </w:numPr>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学校着力加强新能源专业体系建设，通过实施“专业星级管理”，将原有6个大类、35个专业压缩、调整、重构，形成了太阳能、风能、新能源管理与服务三个专业群，光伏发电技术与应用、风力发电工程技术等15个专业实现向新能源方向的聚焦，形成了新能源特色办学格局。光伏发电技术与应用专业2012年成为中央财政支持的重点专业，2013年成为湖南省特色专业；2015年，光伏专业群立项成为湖南省示范性特色专业群，新能源生产性实训基地立项成为湖南省生产性实习实训基地，建设了光伏发电系统控制与优化湖南省工程实验室，学校成为全国新能源产教联盟湖南分会长单位。通过多年的努力，我校在新能源办学领域积累了良好的声誉和较强的影响力，引领了新能源职业教育发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1"/>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 xml:space="preserve">    </w:t>
      </w:r>
      <w:bookmarkStart w:id="11" w:name="_Toc13340"/>
      <w:r>
        <w:rPr>
          <w:rFonts w:hint="eastAsia" w:asciiTheme="majorEastAsia" w:hAnsiTheme="majorEastAsia" w:eastAsiaTheme="majorEastAsia" w:cstheme="majorEastAsia"/>
          <w:b/>
          <w:bCs/>
          <w:sz w:val="28"/>
          <w:szCs w:val="28"/>
          <w:lang w:val="en-US" w:eastAsia="zh-CN"/>
        </w:rPr>
        <w:t>（一）课程开设结构（观测点7）</w:t>
      </w:r>
      <w:bookmarkEnd w:id="11"/>
    </w:p>
    <w:p>
      <w:pPr>
        <w:numPr>
          <w:ilvl w:val="0"/>
          <w:numId w:val="0"/>
        </w:numPr>
        <w:ind w:firstLine="56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近年来，学校积极推进课程建设和改革。学校在全校范围内调整了公共基础课程，加强了学生基础文化素质、职业道德、就业能力等的培养；各专业群通过市场调研，以“教学内容项目化”优化岗位基础能力平台课程；按照群内各专业发展定位，建立具有自身特点的岗位能力核心课程；根据职业成长规律和产业高新技术领域的前瞻发展，动态构建专业能力课程，系统构建“底层互选、中层分立、高层互选”专业群模块化课程体系。</w:t>
      </w:r>
    </w:p>
    <w:p>
      <w:pPr>
        <w:numPr>
          <w:ilvl w:val="0"/>
          <w:numId w:val="0"/>
        </w:numPr>
        <w:ind w:firstLine="56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我校2015年开设课程总数为877门，其中A类课程30门，B类课程 692门，C类课程155门。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left="640" w:leftChars="0" w:right="0" w:rightChars="0"/>
        <w:jc w:val="both"/>
        <w:textAlignment w:val="auto"/>
        <w:outlineLvl w:val="1"/>
        <w:rPr>
          <w:rFonts w:hint="eastAsia" w:asciiTheme="majorEastAsia" w:hAnsiTheme="majorEastAsia" w:eastAsiaTheme="majorEastAsia" w:cstheme="majorEastAsia"/>
          <w:b/>
          <w:bCs/>
          <w:sz w:val="28"/>
          <w:szCs w:val="28"/>
          <w:lang w:val="en-US" w:eastAsia="zh-CN"/>
        </w:rPr>
      </w:pPr>
      <w:bookmarkStart w:id="12" w:name="_Toc12375"/>
      <w:r>
        <w:rPr>
          <w:rFonts w:hint="eastAsia" w:asciiTheme="majorEastAsia" w:hAnsiTheme="majorEastAsia" w:eastAsiaTheme="majorEastAsia" w:cstheme="majorEastAsia"/>
          <w:b/>
          <w:bCs/>
          <w:sz w:val="28"/>
          <w:szCs w:val="28"/>
          <w:lang w:val="en-US" w:eastAsia="zh-CN"/>
        </w:rPr>
        <w:t>（二）生均校内实践教学工位数（观测点8）</w:t>
      </w:r>
      <w:bookmarkEnd w:id="12"/>
    </w:p>
    <w:p>
      <w:pPr>
        <w:numPr>
          <w:ilvl w:val="0"/>
          <w:numId w:val="0"/>
        </w:numPr>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bCs/>
          <w:sz w:val="28"/>
          <w:szCs w:val="28"/>
          <w:lang w:val="en-US" w:eastAsia="zh-CN"/>
        </w:rPr>
        <w:t xml:space="preserve">   </w:t>
      </w:r>
      <w:r>
        <w:rPr>
          <w:rFonts w:hint="eastAsia" w:asciiTheme="majorEastAsia" w:hAnsiTheme="majorEastAsia" w:eastAsiaTheme="majorEastAsia" w:cstheme="majorEastAsia"/>
          <w:b w:val="0"/>
          <w:bCs w:val="0"/>
          <w:sz w:val="28"/>
          <w:szCs w:val="28"/>
          <w:lang w:val="en-US" w:eastAsia="zh-CN"/>
        </w:rPr>
        <w:t xml:space="preserve"> 实训工位数是指在实训中心的一次教学过程中，由某一学生或某一设备完成某一实训任务所需要的位置或设备的数量。目前学校实践基</w:t>
      </w:r>
      <w:r>
        <w:rPr>
          <w:rFonts w:hint="eastAsia" w:asciiTheme="majorEastAsia" w:hAnsiTheme="majorEastAsia" w:eastAsiaTheme="majorEastAsia" w:cstheme="majorEastAsia"/>
          <w:b w:val="0"/>
          <w:bCs w:val="0"/>
          <w:color w:val="000000" w:themeColor="text1"/>
          <w:sz w:val="28"/>
          <w:szCs w:val="28"/>
          <w:lang w:val="en-US" w:eastAsia="zh-CN"/>
          <w14:textFill>
            <w14:solidFill>
              <w14:schemeClr w14:val="tx1"/>
            </w14:solidFill>
          </w14:textFill>
        </w:rPr>
        <w:t>地数52个</w:t>
      </w:r>
      <w:r>
        <w:rPr>
          <w:rFonts w:hint="eastAsia" w:asciiTheme="majorEastAsia" w:hAnsiTheme="majorEastAsia" w:eastAsiaTheme="majorEastAsia" w:cstheme="majorEastAsia"/>
          <w:b w:val="0"/>
          <w:bCs w:val="0"/>
          <w:sz w:val="28"/>
          <w:szCs w:val="28"/>
          <w:lang w:val="en-US" w:eastAsia="zh-CN"/>
        </w:rPr>
        <w:t>，实践教学工位数为1660个，生均实践教学工位数0.38个/生。</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left="640" w:leftChars="0" w:right="0" w:rightChars="0"/>
        <w:jc w:val="both"/>
        <w:textAlignment w:val="auto"/>
        <w:outlineLvl w:val="1"/>
        <w:rPr>
          <w:rFonts w:hint="eastAsia" w:asciiTheme="majorEastAsia" w:hAnsiTheme="majorEastAsia" w:eastAsiaTheme="majorEastAsia" w:cstheme="majorEastAsia"/>
          <w:b/>
          <w:bCs/>
          <w:sz w:val="28"/>
          <w:szCs w:val="28"/>
          <w:lang w:val="en-US" w:eastAsia="zh-CN"/>
        </w:rPr>
      </w:pPr>
      <w:bookmarkStart w:id="13" w:name="_Toc32448"/>
      <w:r>
        <w:rPr>
          <w:rFonts w:hint="eastAsia" w:asciiTheme="majorEastAsia" w:hAnsiTheme="majorEastAsia" w:eastAsiaTheme="majorEastAsia" w:cstheme="majorEastAsia"/>
          <w:b/>
          <w:bCs/>
          <w:sz w:val="28"/>
          <w:szCs w:val="28"/>
          <w:lang w:val="en-US" w:eastAsia="zh-CN"/>
        </w:rPr>
        <w:t>（三）年生均校外实训基地实习时间（观测点9）</w:t>
      </w:r>
      <w:bookmarkEnd w:id="13"/>
    </w:p>
    <w:p>
      <w:pPr>
        <w:numPr>
          <w:ilvl w:val="0"/>
          <w:numId w:val="0"/>
        </w:numPr>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学校高度重视学生的校外实习实训，构建了校企合作管理平台，先后与60多家企业建立深度合作关系，与江西晶科能源、广东明阳风电等43家企业签订了校企合作协议，开办了“晶科”、“明阳”等企业订单班；初步探索了德国“双元制”湖南本土化实践的改革，与德国“舍弗勒”集团合作办学，开办了“舍弗勒”班，践行“双元制”人才培养模式；与企业共同建立校内外实训基地56家，顶岗实习基地59个，校外师资培训基地43个，校外企业参与了18个专业的专业教学，实现合作办学、合作育人、合作发展。 2014学年，学生校外实训实训基地实践学时总量为66776，年生均校外实训基地实习时间为2.53天/人。同时学校积极探索产学研合作模式，与合作企业建立了太阳能应用技术研究所、理工科技咨询公司，与地方、企业、社区联动培养学生，“活泼、上进、阳光心态”的理工学子文化烙印显现，学生专业技能抽考、毕业设计抽查全部优秀，办学质量和水平稳步提升。</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240" w:lineRule="auto"/>
        <w:ind w:left="0" w:leftChars="0" w:right="0" w:rightChars="0" w:firstLine="640" w:firstLineChars="0"/>
        <w:jc w:val="both"/>
        <w:textAlignment w:val="auto"/>
        <w:outlineLvl w:val="1"/>
        <w:rPr>
          <w:rFonts w:hint="eastAsia" w:asciiTheme="majorEastAsia" w:hAnsiTheme="majorEastAsia" w:eastAsiaTheme="majorEastAsia" w:cstheme="majorEastAsia"/>
          <w:b/>
          <w:bCs/>
          <w:sz w:val="28"/>
          <w:szCs w:val="28"/>
          <w:lang w:val="en-US" w:eastAsia="zh-CN"/>
        </w:rPr>
      </w:pPr>
      <w:bookmarkStart w:id="14" w:name="_Toc22887"/>
      <w:r>
        <w:rPr>
          <w:rFonts w:hint="eastAsia" w:asciiTheme="majorEastAsia" w:hAnsiTheme="majorEastAsia" w:eastAsiaTheme="majorEastAsia" w:cstheme="majorEastAsia"/>
          <w:b/>
          <w:bCs/>
          <w:sz w:val="28"/>
          <w:szCs w:val="28"/>
          <w:lang w:val="en-US" w:eastAsia="zh-CN"/>
        </w:rPr>
        <w:t>企业订单学生所占比例（观测点10）</w:t>
      </w:r>
      <w:bookmarkEnd w:id="14"/>
    </w:p>
    <w:p>
      <w:pPr>
        <w:numPr>
          <w:ilvl w:val="0"/>
          <w:numId w:val="0"/>
        </w:numPr>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bCs/>
          <w:sz w:val="28"/>
          <w:szCs w:val="28"/>
          <w:lang w:val="en-US" w:eastAsia="zh-CN"/>
        </w:rPr>
        <w:t xml:space="preserve">    </w:t>
      </w:r>
      <w:r>
        <w:rPr>
          <w:rFonts w:hint="eastAsia" w:asciiTheme="majorEastAsia" w:hAnsiTheme="majorEastAsia" w:eastAsiaTheme="majorEastAsia" w:cstheme="majorEastAsia"/>
          <w:b w:val="0"/>
          <w:bCs w:val="0"/>
          <w:sz w:val="28"/>
          <w:szCs w:val="28"/>
          <w:lang w:val="en-US" w:eastAsia="zh-CN"/>
        </w:rPr>
        <w:t>近年来，学校先后为省内外一大批知名企业签订了70多份订单培养协议。 2015年，企业订单数为528名，占当年在校生比例为14.1%。</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240" w:lineRule="auto"/>
        <w:ind w:left="0" w:leftChars="0" w:right="0" w:rightChars="0" w:firstLine="640" w:firstLineChars="0"/>
        <w:jc w:val="both"/>
        <w:textAlignment w:val="auto"/>
        <w:outlineLvl w:val="1"/>
        <w:rPr>
          <w:rFonts w:hint="eastAsia" w:asciiTheme="majorEastAsia" w:hAnsiTheme="majorEastAsia" w:eastAsiaTheme="majorEastAsia" w:cstheme="majorEastAsia"/>
          <w:b/>
          <w:bCs/>
          <w:sz w:val="28"/>
          <w:szCs w:val="28"/>
          <w:lang w:val="en-US" w:eastAsia="zh-CN"/>
        </w:rPr>
      </w:pPr>
      <w:bookmarkStart w:id="15" w:name="_Toc2621"/>
      <w:r>
        <w:rPr>
          <w:rFonts w:hint="eastAsia" w:asciiTheme="majorEastAsia" w:hAnsiTheme="majorEastAsia" w:eastAsiaTheme="majorEastAsia" w:cstheme="majorEastAsia"/>
          <w:b/>
          <w:bCs/>
          <w:sz w:val="28"/>
          <w:szCs w:val="28"/>
          <w:lang w:val="en-US" w:eastAsia="zh-CN"/>
        </w:rPr>
        <w:t>年支付企业兼职教师课酬（观测点11）</w:t>
      </w:r>
      <w:bookmarkEnd w:id="15"/>
    </w:p>
    <w:p>
      <w:pPr>
        <w:numPr>
          <w:ilvl w:val="0"/>
          <w:numId w:val="0"/>
        </w:numPr>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bCs/>
          <w:sz w:val="28"/>
          <w:szCs w:val="28"/>
          <w:lang w:val="en-US" w:eastAsia="zh-CN"/>
        </w:rPr>
        <w:t xml:space="preserve">    </w:t>
      </w:r>
      <w:r>
        <w:rPr>
          <w:rFonts w:hint="eastAsia" w:asciiTheme="majorEastAsia" w:hAnsiTheme="majorEastAsia" w:eastAsiaTheme="majorEastAsia" w:cstheme="majorEastAsia"/>
          <w:b w:val="0"/>
          <w:bCs w:val="0"/>
          <w:sz w:val="28"/>
          <w:szCs w:val="28"/>
          <w:lang w:val="en-US" w:eastAsia="zh-CN"/>
        </w:rPr>
        <w:t>我校构建了一支稳定的校外兼职教师队伍，每年有80名左右来自工厂、公司、社会一线，熟悉与掌握社会对人才需求的第一手资料，通过构建专任教师与校外兼职教师的交流平台，弥补了专任教师专业实践经验的不足，相互学习，共同进步。见表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表3   近三年年支付企业兼职教师课酬</w:t>
      </w:r>
    </w:p>
    <w:tbl>
      <w:tblPr>
        <w:tblStyle w:val="11"/>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4"/>
        <w:gridCol w:w="1482"/>
        <w:gridCol w:w="1767"/>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3804" w:type="dxa"/>
            <w:shd w:val="clear" w:color="auto" w:fill="92D050"/>
            <w:vAlign w:val="center"/>
          </w:tcPr>
          <w:p>
            <w:pPr>
              <w:numPr>
                <w:ilvl w:val="0"/>
                <w:numId w:val="0"/>
              </w:numPr>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年度</w:t>
            </w:r>
          </w:p>
        </w:tc>
        <w:tc>
          <w:tcPr>
            <w:tcW w:w="1482" w:type="dxa"/>
            <w:shd w:val="clear" w:color="auto" w:fill="92D050"/>
            <w:vAlign w:val="center"/>
          </w:tcPr>
          <w:p>
            <w:pPr>
              <w:numPr>
                <w:ilvl w:val="0"/>
                <w:numId w:val="0"/>
              </w:numPr>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2013年</w:t>
            </w:r>
          </w:p>
        </w:tc>
        <w:tc>
          <w:tcPr>
            <w:tcW w:w="1767" w:type="dxa"/>
            <w:shd w:val="clear" w:color="auto" w:fill="92D050"/>
            <w:vAlign w:val="center"/>
          </w:tcPr>
          <w:p>
            <w:pPr>
              <w:numPr>
                <w:ilvl w:val="0"/>
                <w:numId w:val="0"/>
              </w:numPr>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2014年</w:t>
            </w:r>
          </w:p>
        </w:tc>
        <w:tc>
          <w:tcPr>
            <w:tcW w:w="1451" w:type="dxa"/>
            <w:shd w:val="clear" w:color="auto" w:fill="92D050"/>
            <w:vAlign w:val="center"/>
          </w:tcPr>
          <w:p>
            <w:pPr>
              <w:numPr>
                <w:ilvl w:val="0"/>
                <w:numId w:val="0"/>
              </w:numPr>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2015年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804"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支付企业兼职教师课酬总额</w:t>
            </w:r>
          </w:p>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（万元）</w:t>
            </w:r>
          </w:p>
        </w:tc>
        <w:tc>
          <w:tcPr>
            <w:tcW w:w="1482"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82.47</w:t>
            </w:r>
          </w:p>
        </w:tc>
        <w:tc>
          <w:tcPr>
            <w:tcW w:w="1767"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131.92</w:t>
            </w:r>
          </w:p>
        </w:tc>
        <w:tc>
          <w:tcPr>
            <w:tcW w:w="1451"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140.18</w:t>
            </w:r>
          </w:p>
        </w:tc>
      </w:tr>
    </w:tbl>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240" w:lineRule="auto"/>
        <w:ind w:left="0" w:leftChars="0" w:right="0" w:rightChars="0" w:firstLine="640" w:firstLineChars="0"/>
        <w:jc w:val="both"/>
        <w:textAlignment w:val="auto"/>
        <w:outlineLvl w:val="1"/>
        <w:rPr>
          <w:rFonts w:hint="eastAsia" w:asciiTheme="majorEastAsia" w:hAnsiTheme="majorEastAsia" w:eastAsiaTheme="majorEastAsia" w:cstheme="majorEastAsia"/>
          <w:b/>
          <w:bCs/>
          <w:sz w:val="28"/>
          <w:szCs w:val="28"/>
          <w:lang w:val="en-US" w:eastAsia="zh-CN"/>
        </w:rPr>
      </w:pPr>
      <w:bookmarkStart w:id="16" w:name="_Toc15885"/>
      <w:r>
        <w:rPr>
          <w:rFonts w:hint="eastAsia" w:asciiTheme="majorEastAsia" w:hAnsiTheme="majorEastAsia" w:eastAsiaTheme="majorEastAsia" w:cstheme="majorEastAsia"/>
          <w:b/>
          <w:bCs/>
          <w:sz w:val="28"/>
          <w:szCs w:val="28"/>
          <w:lang w:val="en-US" w:eastAsia="zh-CN"/>
        </w:rPr>
        <w:t>企业提供的校内实践教学设备值（观测点12）</w:t>
      </w:r>
      <w:bookmarkEnd w:id="16"/>
    </w:p>
    <w:p>
      <w:pPr>
        <w:ind w:firstLine="562"/>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近几年学校大力开展校企合作，与一大批企业特别是新能源企业如</w:t>
      </w:r>
      <w:r>
        <w:rPr>
          <w:rFonts w:hint="eastAsia" w:ascii="宋体" w:hAnsi="宋体"/>
          <w:color w:val="000000"/>
          <w:sz w:val="28"/>
          <w:szCs w:val="28"/>
        </w:rPr>
        <w:t>兴业太阳能</w:t>
      </w:r>
      <w:r>
        <w:rPr>
          <w:rFonts w:hint="eastAsia" w:ascii="宋体" w:hAnsi="宋体"/>
          <w:color w:val="000000"/>
          <w:sz w:val="28"/>
          <w:szCs w:val="28"/>
          <w:lang w:eastAsia="zh-CN"/>
        </w:rPr>
        <w:t>、</w:t>
      </w:r>
      <w:r>
        <w:rPr>
          <w:rFonts w:hint="eastAsia" w:ascii="宋体" w:hAnsi="宋体"/>
          <w:color w:val="000000"/>
          <w:sz w:val="28"/>
          <w:szCs w:val="28"/>
        </w:rPr>
        <w:t>中电48所</w:t>
      </w:r>
      <w:r>
        <w:rPr>
          <w:rFonts w:hint="eastAsia" w:ascii="宋体" w:hAnsi="宋体"/>
          <w:color w:val="000000"/>
          <w:sz w:val="28"/>
          <w:szCs w:val="28"/>
          <w:lang w:eastAsia="zh-CN"/>
        </w:rPr>
        <w:t>、</w:t>
      </w:r>
      <w:r>
        <w:rPr>
          <w:rFonts w:hint="eastAsia" w:ascii="宋体" w:hAnsi="宋体"/>
          <w:color w:val="000000"/>
          <w:sz w:val="28"/>
          <w:szCs w:val="28"/>
        </w:rPr>
        <w:t>共创光伏</w:t>
      </w:r>
      <w:r>
        <w:rPr>
          <w:rFonts w:hint="eastAsia" w:ascii="宋体" w:hAnsi="宋体"/>
          <w:color w:val="000000"/>
          <w:sz w:val="28"/>
          <w:szCs w:val="28"/>
          <w:lang w:eastAsia="zh-CN"/>
        </w:rPr>
        <w:t>、</w:t>
      </w:r>
      <w:r>
        <w:rPr>
          <w:rFonts w:hint="eastAsia" w:ascii="宋体" w:hAnsi="宋体"/>
          <w:color w:val="000000"/>
          <w:sz w:val="28"/>
          <w:szCs w:val="28"/>
        </w:rPr>
        <w:t>天合光能</w:t>
      </w:r>
      <w:r>
        <w:rPr>
          <w:rFonts w:hint="eastAsia" w:ascii="宋体" w:hAnsi="宋体"/>
          <w:color w:val="000000"/>
          <w:sz w:val="28"/>
          <w:szCs w:val="28"/>
          <w:lang w:eastAsia="zh-CN"/>
        </w:rPr>
        <w:t>、</w:t>
      </w:r>
      <w:r>
        <w:rPr>
          <w:rFonts w:hint="eastAsia" w:ascii="宋体" w:hAnsi="宋体"/>
          <w:color w:val="000000"/>
          <w:sz w:val="28"/>
          <w:szCs w:val="28"/>
        </w:rPr>
        <w:t>阿特斯</w:t>
      </w:r>
      <w:r>
        <w:rPr>
          <w:rFonts w:hint="eastAsia" w:ascii="宋体" w:hAnsi="宋体"/>
          <w:color w:val="000000"/>
          <w:sz w:val="28"/>
          <w:szCs w:val="28"/>
          <w:lang w:eastAsia="zh-CN"/>
        </w:rPr>
        <w:t>、</w:t>
      </w:r>
      <w:r>
        <w:rPr>
          <w:rFonts w:hint="eastAsia" w:ascii="宋体" w:hAnsi="宋体"/>
          <w:color w:val="000000"/>
          <w:sz w:val="28"/>
          <w:szCs w:val="28"/>
        </w:rPr>
        <w:t>中科恒源</w:t>
      </w:r>
      <w:r>
        <w:rPr>
          <w:rFonts w:hint="eastAsia" w:ascii="宋体" w:hAnsi="宋体"/>
          <w:color w:val="000000"/>
          <w:sz w:val="28"/>
          <w:szCs w:val="28"/>
          <w:lang w:eastAsia="zh-CN"/>
        </w:rPr>
        <w:t>、</w:t>
      </w:r>
      <w:r>
        <w:rPr>
          <w:rFonts w:hint="eastAsia" w:ascii="宋体" w:hAnsi="宋体"/>
          <w:color w:val="000000"/>
          <w:sz w:val="28"/>
          <w:szCs w:val="28"/>
        </w:rPr>
        <w:t>合大太阳能</w:t>
      </w:r>
      <w:r>
        <w:rPr>
          <w:rFonts w:hint="eastAsia" w:ascii="宋体" w:hAnsi="宋体"/>
          <w:color w:val="000000"/>
          <w:sz w:val="28"/>
          <w:szCs w:val="28"/>
          <w:lang w:eastAsia="zh-CN"/>
        </w:rPr>
        <w:t>、</w:t>
      </w:r>
      <w:r>
        <w:rPr>
          <w:rFonts w:hint="eastAsia" w:ascii="宋体" w:hAnsi="宋体"/>
          <w:color w:val="000000"/>
          <w:sz w:val="28"/>
          <w:szCs w:val="28"/>
        </w:rPr>
        <w:t>晶科能源</w:t>
      </w:r>
      <w:r>
        <w:rPr>
          <w:rFonts w:hint="eastAsia" w:ascii="宋体" w:hAnsi="宋体"/>
          <w:color w:val="000000"/>
          <w:sz w:val="28"/>
          <w:szCs w:val="28"/>
          <w:lang w:eastAsia="zh-CN"/>
        </w:rPr>
        <w:t>、</w:t>
      </w:r>
      <w:r>
        <w:rPr>
          <w:rFonts w:hint="eastAsia" w:ascii="宋体" w:hAnsi="宋体"/>
          <w:color w:val="000000"/>
          <w:sz w:val="28"/>
          <w:szCs w:val="28"/>
        </w:rPr>
        <w:t>韩华新能源</w:t>
      </w:r>
      <w:r>
        <w:rPr>
          <w:rFonts w:hint="eastAsia" w:ascii="宋体" w:hAnsi="宋体"/>
          <w:color w:val="000000"/>
          <w:sz w:val="28"/>
          <w:szCs w:val="28"/>
          <w:lang w:eastAsia="zh-CN"/>
        </w:rPr>
        <w:t>、</w:t>
      </w:r>
      <w:r>
        <w:rPr>
          <w:rFonts w:hint="eastAsia" w:ascii="宋体" w:hAnsi="宋体"/>
          <w:color w:val="000000"/>
          <w:sz w:val="28"/>
          <w:szCs w:val="28"/>
        </w:rPr>
        <w:t>皇明控股</w:t>
      </w:r>
      <w:r>
        <w:rPr>
          <w:rFonts w:hint="eastAsia" w:ascii="宋体" w:hAnsi="宋体"/>
          <w:color w:val="000000"/>
          <w:sz w:val="28"/>
          <w:szCs w:val="28"/>
          <w:lang w:eastAsia="zh-CN"/>
        </w:rPr>
        <w:t>、</w:t>
      </w:r>
      <w:r>
        <w:rPr>
          <w:rFonts w:hint="eastAsia" w:ascii="宋体" w:hAnsi="宋体" w:eastAsia="宋体" w:cs="宋体"/>
          <w:color w:val="000000"/>
          <w:sz w:val="28"/>
          <w:szCs w:val="28"/>
        </w:rPr>
        <w:t>正泰太阳能</w:t>
      </w:r>
      <w:r>
        <w:rPr>
          <w:rFonts w:hint="eastAsia" w:ascii="宋体" w:hAnsi="宋体" w:cs="宋体"/>
          <w:color w:val="000000"/>
          <w:sz w:val="28"/>
          <w:szCs w:val="28"/>
          <w:lang w:eastAsia="zh-CN"/>
        </w:rPr>
        <w:t>、</w:t>
      </w:r>
      <w:r>
        <w:rPr>
          <w:rFonts w:hint="eastAsia" w:ascii="宋体" w:hAnsi="宋体" w:eastAsia="宋体" w:cs="宋体"/>
          <w:color w:val="000000"/>
          <w:sz w:val="28"/>
          <w:szCs w:val="28"/>
        </w:rPr>
        <w:t>中机国际</w:t>
      </w:r>
      <w:r>
        <w:rPr>
          <w:rFonts w:hint="eastAsia" w:ascii="宋体" w:hAnsi="宋体" w:cs="宋体"/>
          <w:color w:val="000000"/>
          <w:sz w:val="28"/>
          <w:szCs w:val="28"/>
          <w:lang w:eastAsia="zh-CN"/>
        </w:rPr>
        <w:t>、</w:t>
      </w:r>
      <w:r>
        <w:rPr>
          <w:rFonts w:hint="eastAsia" w:ascii="宋体" w:hAnsi="宋体" w:cs="宋体"/>
          <w:color w:val="000000"/>
          <w:kern w:val="0"/>
          <w:sz w:val="28"/>
          <w:szCs w:val="28"/>
          <w:lang w:eastAsia="zh-CN"/>
        </w:rPr>
        <w:t>深圳风发科技发展有限公司、苏州镒升机器人有限公司、李群自动化技术有限公司等开展深度合作关系，与德国舍弗勒集团合作开展舍弗勒班，探索“双元制”人才培养模式，</w:t>
      </w:r>
      <w:r>
        <w:rPr>
          <w:rFonts w:hint="eastAsia" w:asciiTheme="majorEastAsia" w:hAnsiTheme="majorEastAsia" w:eastAsiaTheme="majorEastAsia" w:cstheme="majorEastAsia"/>
          <w:b w:val="0"/>
          <w:bCs w:val="0"/>
          <w:sz w:val="28"/>
          <w:szCs w:val="28"/>
          <w:lang w:val="en-US" w:eastAsia="zh-CN"/>
        </w:rPr>
        <w:t>企业为学校提供了实习实训设备，通过国资处进行估算，企业提供的校内实践教学设备值为78万元。</w:t>
      </w:r>
      <w:bookmarkStart w:id="17" w:name="_Toc30106"/>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jc w:val="both"/>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 xml:space="preserve">     四、学生发展</w:t>
      </w:r>
      <w:bookmarkEnd w:id="17"/>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line="240" w:lineRule="auto"/>
        <w:ind w:left="0" w:leftChars="0" w:right="0" w:rightChars="0" w:firstLine="640"/>
        <w:jc w:val="both"/>
        <w:textAlignment w:val="auto"/>
        <w:outlineLvl w:val="2"/>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毕业生资格证书获取率（观测点13）</w:t>
      </w:r>
    </w:p>
    <w:p>
      <w:pPr>
        <w:numPr>
          <w:ilvl w:val="0"/>
          <w:numId w:val="0"/>
        </w:numPr>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bCs/>
          <w:sz w:val="28"/>
          <w:szCs w:val="28"/>
          <w:lang w:val="en-US" w:eastAsia="zh-CN"/>
        </w:rPr>
        <w:t xml:space="preserve">    </w:t>
      </w:r>
      <w:r>
        <w:rPr>
          <w:rFonts w:hint="eastAsia" w:asciiTheme="majorEastAsia" w:hAnsiTheme="majorEastAsia" w:eastAsiaTheme="majorEastAsia" w:cstheme="majorEastAsia"/>
          <w:b w:val="0"/>
          <w:bCs w:val="0"/>
          <w:sz w:val="28"/>
          <w:szCs w:val="28"/>
          <w:lang w:val="en-US" w:eastAsia="zh-CN"/>
        </w:rPr>
        <w:t>学校非常重视学生的职业技能培养，推行毕业“双证制”，即毕业时既取得毕业证，同时取得相关专业的资格证书。近年来，通过课程改革，积极探索“双证”融通，学生“双证”获取率明显提高。见表4。</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表4   2015年我校毕业生资格证书获取率</w:t>
      </w:r>
    </w:p>
    <w:tbl>
      <w:tblPr>
        <w:tblStyle w:val="11"/>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625"/>
        <w:gridCol w:w="1500"/>
        <w:gridCol w:w="2339"/>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92" w:type="dxa"/>
            <w:shd w:val="clear" w:color="auto" w:fill="92D050"/>
            <w:vAlign w:val="center"/>
          </w:tcPr>
          <w:p>
            <w:pPr>
              <w:numPr>
                <w:ilvl w:val="0"/>
                <w:numId w:val="0"/>
              </w:num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2625" w:type="dxa"/>
            <w:shd w:val="clear" w:color="auto" w:fill="92D050"/>
            <w:vAlign w:val="center"/>
          </w:tcPr>
          <w:p>
            <w:pPr>
              <w:numPr>
                <w:ilvl w:val="0"/>
                <w:numId w:val="0"/>
              </w:num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专业名称</w:t>
            </w:r>
          </w:p>
        </w:tc>
        <w:tc>
          <w:tcPr>
            <w:tcW w:w="1500" w:type="dxa"/>
            <w:shd w:val="clear" w:color="auto" w:fill="92D050"/>
            <w:vAlign w:val="center"/>
          </w:tcPr>
          <w:p>
            <w:pPr>
              <w:numPr>
                <w:ilvl w:val="0"/>
                <w:numId w:val="0"/>
              </w:num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vertAlign w:val="baseline"/>
                <w:lang w:val="en-US" w:eastAsia="zh-CN"/>
              </w:rPr>
              <w:t>毕业生人数</w:t>
            </w:r>
          </w:p>
        </w:tc>
        <w:tc>
          <w:tcPr>
            <w:tcW w:w="2339" w:type="dxa"/>
            <w:shd w:val="clear" w:color="auto" w:fill="92D050"/>
            <w:textDirection w:val="lrTb"/>
            <w:vAlign w:val="center"/>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资格证书获得人数</w:t>
            </w:r>
          </w:p>
        </w:tc>
        <w:tc>
          <w:tcPr>
            <w:tcW w:w="1148" w:type="dxa"/>
            <w:shd w:val="clear" w:color="auto" w:fill="92D050"/>
            <w:textDirection w:val="lrTb"/>
            <w:vAlign w:val="center"/>
          </w:tcPr>
          <w:p>
            <w:pPr>
              <w:numPr>
                <w:ilvl w:val="0"/>
                <w:numId w:val="0"/>
              </w:numPr>
              <w:ind w:left="0" w:leftChars="0"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92"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2625"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光伏发电技术</w:t>
            </w:r>
            <w:r>
              <w:rPr>
                <w:rFonts w:hint="eastAsia" w:ascii="宋体" w:hAnsi="宋体" w:cs="宋体"/>
                <w:b w:val="0"/>
                <w:bCs w:val="0"/>
                <w:sz w:val="24"/>
                <w:szCs w:val="24"/>
                <w:vertAlign w:val="baseline"/>
                <w:lang w:val="en-US" w:eastAsia="zh-CN"/>
              </w:rPr>
              <w:t>与</w:t>
            </w:r>
            <w:r>
              <w:rPr>
                <w:rFonts w:hint="eastAsia" w:ascii="宋体" w:hAnsi="宋体" w:eastAsia="宋体" w:cs="宋体"/>
                <w:b w:val="0"/>
                <w:bCs w:val="0"/>
                <w:sz w:val="24"/>
                <w:szCs w:val="24"/>
                <w:vertAlign w:val="baseline"/>
                <w:lang w:val="en-US" w:eastAsia="zh-CN"/>
              </w:rPr>
              <w:t>应用</w:t>
            </w:r>
          </w:p>
        </w:tc>
        <w:tc>
          <w:tcPr>
            <w:tcW w:w="1500"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77</w:t>
            </w:r>
          </w:p>
        </w:tc>
        <w:tc>
          <w:tcPr>
            <w:tcW w:w="2339"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76</w:t>
            </w:r>
          </w:p>
        </w:tc>
        <w:tc>
          <w:tcPr>
            <w:tcW w:w="114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92"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2625"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工程造价</w:t>
            </w:r>
          </w:p>
        </w:tc>
        <w:tc>
          <w:tcPr>
            <w:tcW w:w="1500"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205</w:t>
            </w:r>
          </w:p>
        </w:tc>
        <w:tc>
          <w:tcPr>
            <w:tcW w:w="2339"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199</w:t>
            </w:r>
          </w:p>
        </w:tc>
        <w:tc>
          <w:tcPr>
            <w:tcW w:w="114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92"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2625"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环境艺术设计</w:t>
            </w:r>
          </w:p>
        </w:tc>
        <w:tc>
          <w:tcPr>
            <w:tcW w:w="1500"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19</w:t>
            </w:r>
          </w:p>
        </w:tc>
        <w:tc>
          <w:tcPr>
            <w:tcW w:w="2339"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17</w:t>
            </w:r>
          </w:p>
        </w:tc>
        <w:tc>
          <w:tcPr>
            <w:tcW w:w="114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92"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2625"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采矿工程技术</w:t>
            </w:r>
          </w:p>
        </w:tc>
        <w:tc>
          <w:tcPr>
            <w:tcW w:w="1500"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47</w:t>
            </w:r>
          </w:p>
        </w:tc>
        <w:tc>
          <w:tcPr>
            <w:tcW w:w="2339"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47</w:t>
            </w:r>
          </w:p>
        </w:tc>
        <w:tc>
          <w:tcPr>
            <w:tcW w:w="114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92"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2625"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工程测量技术</w:t>
            </w:r>
          </w:p>
        </w:tc>
        <w:tc>
          <w:tcPr>
            <w:tcW w:w="1500"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44</w:t>
            </w:r>
          </w:p>
        </w:tc>
        <w:tc>
          <w:tcPr>
            <w:tcW w:w="2339"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40</w:t>
            </w:r>
          </w:p>
        </w:tc>
        <w:tc>
          <w:tcPr>
            <w:tcW w:w="114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92"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w:t>
            </w:r>
          </w:p>
        </w:tc>
        <w:tc>
          <w:tcPr>
            <w:tcW w:w="2625"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矿山机电</w:t>
            </w:r>
          </w:p>
        </w:tc>
        <w:tc>
          <w:tcPr>
            <w:tcW w:w="1500"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17</w:t>
            </w:r>
          </w:p>
        </w:tc>
        <w:tc>
          <w:tcPr>
            <w:tcW w:w="2339"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13</w:t>
            </w:r>
          </w:p>
        </w:tc>
        <w:tc>
          <w:tcPr>
            <w:tcW w:w="114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92"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w:t>
            </w:r>
          </w:p>
        </w:tc>
        <w:tc>
          <w:tcPr>
            <w:tcW w:w="2625"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机械设计与制造</w:t>
            </w:r>
          </w:p>
        </w:tc>
        <w:tc>
          <w:tcPr>
            <w:tcW w:w="1500"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w:t>
            </w:r>
          </w:p>
        </w:tc>
        <w:tc>
          <w:tcPr>
            <w:tcW w:w="2339"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w:t>
            </w:r>
          </w:p>
        </w:tc>
        <w:tc>
          <w:tcPr>
            <w:tcW w:w="114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92" w:type="dxa"/>
            <w:textDirection w:val="lrTb"/>
            <w:vAlign w:val="center"/>
          </w:tcPr>
          <w:p>
            <w:pPr>
              <w:numPr>
                <w:ilvl w:val="0"/>
                <w:numId w:val="0"/>
              </w:numPr>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w:t>
            </w:r>
          </w:p>
        </w:tc>
        <w:tc>
          <w:tcPr>
            <w:tcW w:w="2625" w:type="dxa"/>
            <w:textDirection w:val="lrTb"/>
            <w:vAlign w:val="center"/>
          </w:tcPr>
          <w:p>
            <w:pPr>
              <w:numPr>
                <w:ilvl w:val="0"/>
                <w:numId w:val="0"/>
              </w:numPr>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数控设备应用与维护</w:t>
            </w:r>
          </w:p>
        </w:tc>
        <w:tc>
          <w:tcPr>
            <w:tcW w:w="1500"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29</w:t>
            </w:r>
          </w:p>
        </w:tc>
        <w:tc>
          <w:tcPr>
            <w:tcW w:w="2339"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29</w:t>
            </w:r>
          </w:p>
        </w:tc>
        <w:tc>
          <w:tcPr>
            <w:tcW w:w="114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92" w:type="dxa"/>
            <w:textDirection w:val="lrTb"/>
            <w:vAlign w:val="center"/>
          </w:tcPr>
          <w:p>
            <w:pPr>
              <w:numPr>
                <w:ilvl w:val="0"/>
                <w:numId w:val="0"/>
              </w:numPr>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w:t>
            </w:r>
          </w:p>
        </w:tc>
        <w:tc>
          <w:tcPr>
            <w:tcW w:w="2625" w:type="dxa"/>
            <w:textDirection w:val="lrTb"/>
            <w:vAlign w:val="center"/>
          </w:tcPr>
          <w:p>
            <w:pPr>
              <w:numPr>
                <w:ilvl w:val="0"/>
                <w:numId w:val="0"/>
              </w:numPr>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电气自动化技术</w:t>
            </w:r>
          </w:p>
        </w:tc>
        <w:tc>
          <w:tcPr>
            <w:tcW w:w="1500"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40</w:t>
            </w:r>
          </w:p>
        </w:tc>
        <w:tc>
          <w:tcPr>
            <w:tcW w:w="2339"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39</w:t>
            </w:r>
          </w:p>
        </w:tc>
        <w:tc>
          <w:tcPr>
            <w:tcW w:w="114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92" w:type="dxa"/>
            <w:textDirection w:val="lrTb"/>
            <w:vAlign w:val="center"/>
          </w:tcPr>
          <w:p>
            <w:pPr>
              <w:numPr>
                <w:ilvl w:val="0"/>
                <w:numId w:val="0"/>
              </w:numPr>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2625" w:type="dxa"/>
            <w:textDirection w:val="lrTb"/>
            <w:vAlign w:val="center"/>
          </w:tcPr>
          <w:p>
            <w:pPr>
              <w:numPr>
                <w:ilvl w:val="0"/>
                <w:numId w:val="0"/>
              </w:numPr>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机电一体化技术</w:t>
            </w:r>
          </w:p>
        </w:tc>
        <w:tc>
          <w:tcPr>
            <w:tcW w:w="1500"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80</w:t>
            </w:r>
          </w:p>
        </w:tc>
        <w:tc>
          <w:tcPr>
            <w:tcW w:w="2339"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78</w:t>
            </w:r>
          </w:p>
        </w:tc>
        <w:tc>
          <w:tcPr>
            <w:tcW w:w="114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92" w:type="dxa"/>
            <w:textDirection w:val="lrTb"/>
            <w:vAlign w:val="center"/>
          </w:tcPr>
          <w:p>
            <w:pPr>
              <w:numPr>
                <w:ilvl w:val="0"/>
                <w:numId w:val="0"/>
              </w:numPr>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11</w:t>
            </w:r>
          </w:p>
        </w:tc>
        <w:tc>
          <w:tcPr>
            <w:tcW w:w="2625" w:type="dxa"/>
            <w:textDirection w:val="lrTb"/>
            <w:vAlign w:val="center"/>
          </w:tcPr>
          <w:p>
            <w:pPr>
              <w:numPr>
                <w:ilvl w:val="0"/>
                <w:numId w:val="0"/>
              </w:numPr>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市场开发与营销</w:t>
            </w:r>
          </w:p>
        </w:tc>
        <w:tc>
          <w:tcPr>
            <w:tcW w:w="1500"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45</w:t>
            </w:r>
          </w:p>
        </w:tc>
        <w:tc>
          <w:tcPr>
            <w:tcW w:w="2339"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45</w:t>
            </w:r>
          </w:p>
        </w:tc>
        <w:tc>
          <w:tcPr>
            <w:tcW w:w="114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92" w:type="dxa"/>
            <w:textDirection w:val="lrTb"/>
            <w:vAlign w:val="center"/>
          </w:tcPr>
          <w:p>
            <w:pPr>
              <w:numPr>
                <w:ilvl w:val="0"/>
                <w:numId w:val="0"/>
              </w:numPr>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w:t>
            </w:r>
          </w:p>
        </w:tc>
        <w:tc>
          <w:tcPr>
            <w:tcW w:w="2625" w:type="dxa"/>
            <w:textDirection w:val="lrTb"/>
            <w:vAlign w:val="center"/>
          </w:tcPr>
          <w:p>
            <w:pPr>
              <w:numPr>
                <w:ilvl w:val="0"/>
                <w:numId w:val="0"/>
              </w:numPr>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工商企业管理</w:t>
            </w:r>
          </w:p>
        </w:tc>
        <w:tc>
          <w:tcPr>
            <w:tcW w:w="1500"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42</w:t>
            </w:r>
          </w:p>
        </w:tc>
        <w:tc>
          <w:tcPr>
            <w:tcW w:w="2339"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42</w:t>
            </w:r>
          </w:p>
        </w:tc>
        <w:tc>
          <w:tcPr>
            <w:tcW w:w="114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92" w:type="dxa"/>
            <w:textDirection w:val="lrTb"/>
            <w:vAlign w:val="center"/>
          </w:tcPr>
          <w:p>
            <w:pPr>
              <w:numPr>
                <w:ilvl w:val="0"/>
                <w:numId w:val="0"/>
              </w:numPr>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13</w:t>
            </w:r>
          </w:p>
        </w:tc>
        <w:tc>
          <w:tcPr>
            <w:tcW w:w="2625" w:type="dxa"/>
            <w:textDirection w:val="lrTb"/>
            <w:vAlign w:val="center"/>
          </w:tcPr>
          <w:p>
            <w:pPr>
              <w:numPr>
                <w:ilvl w:val="0"/>
                <w:numId w:val="0"/>
              </w:numPr>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酒店管理</w:t>
            </w:r>
          </w:p>
        </w:tc>
        <w:tc>
          <w:tcPr>
            <w:tcW w:w="1500"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17</w:t>
            </w:r>
          </w:p>
        </w:tc>
        <w:tc>
          <w:tcPr>
            <w:tcW w:w="2339"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17</w:t>
            </w:r>
          </w:p>
        </w:tc>
        <w:tc>
          <w:tcPr>
            <w:tcW w:w="114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92" w:type="dxa"/>
            <w:textDirection w:val="lrTb"/>
            <w:vAlign w:val="center"/>
          </w:tcPr>
          <w:p>
            <w:pPr>
              <w:numPr>
                <w:ilvl w:val="0"/>
                <w:numId w:val="0"/>
              </w:numPr>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14</w:t>
            </w:r>
          </w:p>
        </w:tc>
        <w:tc>
          <w:tcPr>
            <w:tcW w:w="2625" w:type="dxa"/>
            <w:textDirection w:val="lrTb"/>
            <w:vAlign w:val="center"/>
          </w:tcPr>
          <w:p>
            <w:pPr>
              <w:numPr>
                <w:ilvl w:val="0"/>
                <w:numId w:val="0"/>
              </w:numPr>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电子信息工程技术</w:t>
            </w:r>
          </w:p>
        </w:tc>
        <w:tc>
          <w:tcPr>
            <w:tcW w:w="1500"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16</w:t>
            </w:r>
          </w:p>
        </w:tc>
        <w:tc>
          <w:tcPr>
            <w:tcW w:w="2339"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tc>
        <w:tc>
          <w:tcPr>
            <w:tcW w:w="114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92" w:type="dxa"/>
            <w:textDirection w:val="lrTb"/>
            <w:vAlign w:val="center"/>
          </w:tcPr>
          <w:p>
            <w:pPr>
              <w:numPr>
                <w:ilvl w:val="0"/>
                <w:numId w:val="0"/>
              </w:numPr>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tc>
        <w:tc>
          <w:tcPr>
            <w:tcW w:w="2625" w:type="dxa"/>
            <w:textDirection w:val="lrTb"/>
            <w:vAlign w:val="center"/>
          </w:tcPr>
          <w:p>
            <w:pPr>
              <w:numPr>
                <w:ilvl w:val="0"/>
                <w:numId w:val="0"/>
              </w:numPr>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会计电算化</w:t>
            </w:r>
          </w:p>
        </w:tc>
        <w:tc>
          <w:tcPr>
            <w:tcW w:w="1500"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136</w:t>
            </w:r>
          </w:p>
        </w:tc>
        <w:tc>
          <w:tcPr>
            <w:tcW w:w="2339"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136</w:t>
            </w:r>
          </w:p>
        </w:tc>
        <w:tc>
          <w:tcPr>
            <w:tcW w:w="114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r>
    </w:tbl>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line="240" w:lineRule="auto"/>
        <w:ind w:left="0" w:leftChars="0" w:right="0" w:rightChars="0" w:firstLine="640" w:firstLineChars="0"/>
        <w:jc w:val="both"/>
        <w:textAlignment w:val="auto"/>
        <w:outlineLvl w:val="1"/>
        <w:rPr>
          <w:rFonts w:hint="eastAsia" w:asciiTheme="majorEastAsia" w:hAnsiTheme="majorEastAsia" w:eastAsiaTheme="majorEastAsia" w:cstheme="majorEastAsia"/>
          <w:b/>
          <w:bCs/>
          <w:sz w:val="28"/>
          <w:szCs w:val="28"/>
          <w:lang w:val="en-US" w:eastAsia="zh-CN"/>
        </w:rPr>
      </w:pPr>
      <w:bookmarkStart w:id="18" w:name="_Toc9257"/>
      <w:r>
        <w:rPr>
          <w:rFonts w:hint="eastAsia" w:asciiTheme="majorEastAsia" w:hAnsiTheme="majorEastAsia" w:eastAsiaTheme="majorEastAsia" w:cstheme="majorEastAsia"/>
          <w:b/>
          <w:bCs/>
          <w:sz w:val="28"/>
          <w:szCs w:val="28"/>
          <w:lang w:val="en-US" w:eastAsia="zh-CN"/>
        </w:rPr>
        <w:t>直接就业率（观测点14）</w:t>
      </w:r>
      <w:bookmarkEnd w:id="18"/>
    </w:p>
    <w:p>
      <w:pPr>
        <w:numPr>
          <w:ilvl w:val="0"/>
          <w:numId w:val="0"/>
        </w:numPr>
        <w:ind w:firstLine="562"/>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学校通过狠抓学生的专业技能与综合素质、深入进行校企合作、就业信息及时发布、就业指导等等多途径多渠道为学生提供就业机会，2015年我校毕业生直接就业率为78%。见表5。</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表5   2015年我校毕业生直接就业率</w:t>
      </w:r>
    </w:p>
    <w:tbl>
      <w:tblPr>
        <w:tblStyle w:val="11"/>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2663"/>
        <w:gridCol w:w="1678"/>
        <w:gridCol w:w="1721"/>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9" w:type="dxa"/>
            <w:shd w:val="clear" w:color="auto" w:fill="92D050"/>
            <w:vAlign w:val="center"/>
          </w:tcPr>
          <w:p>
            <w:pPr>
              <w:numPr>
                <w:ilvl w:val="0"/>
                <w:numId w:val="0"/>
              </w:num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2663" w:type="dxa"/>
            <w:shd w:val="clear" w:color="auto" w:fill="92D050"/>
            <w:vAlign w:val="center"/>
          </w:tcPr>
          <w:p>
            <w:pPr>
              <w:numPr>
                <w:ilvl w:val="0"/>
                <w:numId w:val="0"/>
              </w:num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专业名称</w:t>
            </w:r>
          </w:p>
        </w:tc>
        <w:tc>
          <w:tcPr>
            <w:tcW w:w="1678" w:type="dxa"/>
            <w:shd w:val="clear" w:color="auto" w:fill="92D050"/>
            <w:vAlign w:val="center"/>
          </w:tcPr>
          <w:p>
            <w:pPr>
              <w:numPr>
                <w:ilvl w:val="0"/>
                <w:numId w:val="0"/>
              </w:num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vertAlign w:val="baseline"/>
                <w:lang w:val="en-US" w:eastAsia="zh-CN"/>
              </w:rPr>
              <w:t>毕业生人数</w:t>
            </w:r>
          </w:p>
        </w:tc>
        <w:tc>
          <w:tcPr>
            <w:tcW w:w="1721" w:type="dxa"/>
            <w:shd w:val="clear" w:color="auto" w:fill="92D050"/>
            <w:textDirection w:val="lrTb"/>
            <w:vAlign w:val="center"/>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直接就业</w:t>
            </w:r>
          </w:p>
        </w:tc>
        <w:tc>
          <w:tcPr>
            <w:tcW w:w="1383" w:type="dxa"/>
            <w:shd w:val="clear" w:color="auto" w:fill="92D050"/>
            <w:textDirection w:val="lrTb"/>
            <w:vAlign w:val="center"/>
          </w:tcPr>
          <w:p>
            <w:pPr>
              <w:numPr>
                <w:ilvl w:val="0"/>
                <w:numId w:val="0"/>
              </w:numPr>
              <w:ind w:left="0" w:leftChars="0"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9"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2663"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光伏发电技术及应用</w:t>
            </w:r>
          </w:p>
        </w:tc>
        <w:tc>
          <w:tcPr>
            <w:tcW w:w="167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77</w:t>
            </w:r>
          </w:p>
        </w:tc>
        <w:tc>
          <w:tcPr>
            <w:tcW w:w="1721"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57</w:t>
            </w:r>
          </w:p>
        </w:tc>
        <w:tc>
          <w:tcPr>
            <w:tcW w:w="1383"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9"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2663"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工程造价</w:t>
            </w:r>
          </w:p>
        </w:tc>
        <w:tc>
          <w:tcPr>
            <w:tcW w:w="167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205</w:t>
            </w:r>
          </w:p>
        </w:tc>
        <w:tc>
          <w:tcPr>
            <w:tcW w:w="1721"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155</w:t>
            </w:r>
          </w:p>
        </w:tc>
        <w:tc>
          <w:tcPr>
            <w:tcW w:w="1383"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9"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2663"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环境艺术设计</w:t>
            </w:r>
          </w:p>
        </w:tc>
        <w:tc>
          <w:tcPr>
            <w:tcW w:w="167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19</w:t>
            </w:r>
          </w:p>
        </w:tc>
        <w:tc>
          <w:tcPr>
            <w:tcW w:w="1721"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14</w:t>
            </w:r>
          </w:p>
        </w:tc>
        <w:tc>
          <w:tcPr>
            <w:tcW w:w="1383"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9"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2663"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采矿工程技术</w:t>
            </w:r>
          </w:p>
        </w:tc>
        <w:tc>
          <w:tcPr>
            <w:tcW w:w="167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47</w:t>
            </w:r>
          </w:p>
        </w:tc>
        <w:tc>
          <w:tcPr>
            <w:tcW w:w="1721"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w:t>
            </w:r>
          </w:p>
        </w:tc>
        <w:tc>
          <w:tcPr>
            <w:tcW w:w="1383"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9"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2663"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工程测量技术</w:t>
            </w:r>
          </w:p>
        </w:tc>
        <w:tc>
          <w:tcPr>
            <w:tcW w:w="167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44</w:t>
            </w:r>
          </w:p>
        </w:tc>
        <w:tc>
          <w:tcPr>
            <w:tcW w:w="1721"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40</w:t>
            </w:r>
          </w:p>
        </w:tc>
        <w:tc>
          <w:tcPr>
            <w:tcW w:w="1383"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9"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w:t>
            </w:r>
          </w:p>
        </w:tc>
        <w:tc>
          <w:tcPr>
            <w:tcW w:w="2663"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矿山机电</w:t>
            </w:r>
          </w:p>
        </w:tc>
        <w:tc>
          <w:tcPr>
            <w:tcW w:w="167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17</w:t>
            </w:r>
          </w:p>
        </w:tc>
        <w:tc>
          <w:tcPr>
            <w:tcW w:w="1721"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tc>
        <w:tc>
          <w:tcPr>
            <w:tcW w:w="1383"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9"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w:t>
            </w:r>
          </w:p>
        </w:tc>
        <w:tc>
          <w:tcPr>
            <w:tcW w:w="2663"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机械设计与制造</w:t>
            </w:r>
          </w:p>
        </w:tc>
        <w:tc>
          <w:tcPr>
            <w:tcW w:w="167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w:t>
            </w:r>
          </w:p>
        </w:tc>
        <w:tc>
          <w:tcPr>
            <w:tcW w:w="1721"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53</w:t>
            </w:r>
          </w:p>
        </w:tc>
        <w:tc>
          <w:tcPr>
            <w:tcW w:w="1383"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9" w:type="dxa"/>
            <w:textDirection w:val="lrTb"/>
            <w:vAlign w:val="center"/>
          </w:tcPr>
          <w:p>
            <w:pPr>
              <w:numPr>
                <w:ilvl w:val="0"/>
                <w:numId w:val="0"/>
              </w:numPr>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w:t>
            </w:r>
          </w:p>
        </w:tc>
        <w:tc>
          <w:tcPr>
            <w:tcW w:w="2663" w:type="dxa"/>
            <w:textDirection w:val="lrTb"/>
            <w:vAlign w:val="center"/>
          </w:tcPr>
          <w:p>
            <w:pPr>
              <w:numPr>
                <w:ilvl w:val="0"/>
                <w:numId w:val="0"/>
              </w:numPr>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数控设备应用与维护</w:t>
            </w:r>
          </w:p>
        </w:tc>
        <w:tc>
          <w:tcPr>
            <w:tcW w:w="167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29</w:t>
            </w:r>
          </w:p>
        </w:tc>
        <w:tc>
          <w:tcPr>
            <w:tcW w:w="1721"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29</w:t>
            </w:r>
          </w:p>
        </w:tc>
        <w:tc>
          <w:tcPr>
            <w:tcW w:w="1383"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9" w:type="dxa"/>
            <w:textDirection w:val="lrTb"/>
            <w:vAlign w:val="center"/>
          </w:tcPr>
          <w:p>
            <w:pPr>
              <w:numPr>
                <w:ilvl w:val="0"/>
                <w:numId w:val="0"/>
              </w:numPr>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w:t>
            </w:r>
          </w:p>
        </w:tc>
        <w:tc>
          <w:tcPr>
            <w:tcW w:w="2663" w:type="dxa"/>
            <w:textDirection w:val="lrTb"/>
            <w:vAlign w:val="center"/>
          </w:tcPr>
          <w:p>
            <w:pPr>
              <w:numPr>
                <w:ilvl w:val="0"/>
                <w:numId w:val="0"/>
              </w:numPr>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电气自动化技术</w:t>
            </w:r>
          </w:p>
        </w:tc>
        <w:tc>
          <w:tcPr>
            <w:tcW w:w="167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40</w:t>
            </w:r>
          </w:p>
        </w:tc>
        <w:tc>
          <w:tcPr>
            <w:tcW w:w="1721"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24</w:t>
            </w:r>
          </w:p>
        </w:tc>
        <w:tc>
          <w:tcPr>
            <w:tcW w:w="1383"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9" w:type="dxa"/>
            <w:textDirection w:val="lrTb"/>
            <w:vAlign w:val="center"/>
          </w:tcPr>
          <w:p>
            <w:pPr>
              <w:numPr>
                <w:ilvl w:val="0"/>
                <w:numId w:val="0"/>
              </w:numPr>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2663" w:type="dxa"/>
            <w:textDirection w:val="lrTb"/>
            <w:vAlign w:val="center"/>
          </w:tcPr>
          <w:p>
            <w:pPr>
              <w:numPr>
                <w:ilvl w:val="0"/>
                <w:numId w:val="0"/>
              </w:numPr>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机电一体化技术</w:t>
            </w:r>
          </w:p>
        </w:tc>
        <w:tc>
          <w:tcPr>
            <w:tcW w:w="167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80</w:t>
            </w:r>
          </w:p>
        </w:tc>
        <w:tc>
          <w:tcPr>
            <w:tcW w:w="1721"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68</w:t>
            </w:r>
          </w:p>
        </w:tc>
        <w:tc>
          <w:tcPr>
            <w:tcW w:w="1383"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9" w:type="dxa"/>
            <w:textDirection w:val="lrTb"/>
            <w:vAlign w:val="center"/>
          </w:tcPr>
          <w:p>
            <w:pPr>
              <w:numPr>
                <w:ilvl w:val="0"/>
                <w:numId w:val="0"/>
              </w:numPr>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11</w:t>
            </w:r>
          </w:p>
        </w:tc>
        <w:tc>
          <w:tcPr>
            <w:tcW w:w="2663" w:type="dxa"/>
            <w:textDirection w:val="lrTb"/>
            <w:vAlign w:val="center"/>
          </w:tcPr>
          <w:p>
            <w:pPr>
              <w:numPr>
                <w:ilvl w:val="0"/>
                <w:numId w:val="0"/>
              </w:numPr>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市场开发与营销</w:t>
            </w:r>
          </w:p>
        </w:tc>
        <w:tc>
          <w:tcPr>
            <w:tcW w:w="167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45</w:t>
            </w:r>
          </w:p>
        </w:tc>
        <w:tc>
          <w:tcPr>
            <w:tcW w:w="1721"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39</w:t>
            </w:r>
          </w:p>
        </w:tc>
        <w:tc>
          <w:tcPr>
            <w:tcW w:w="1383"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9" w:type="dxa"/>
            <w:textDirection w:val="lrTb"/>
            <w:vAlign w:val="center"/>
          </w:tcPr>
          <w:p>
            <w:pPr>
              <w:numPr>
                <w:ilvl w:val="0"/>
                <w:numId w:val="0"/>
              </w:numPr>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w:t>
            </w:r>
          </w:p>
        </w:tc>
        <w:tc>
          <w:tcPr>
            <w:tcW w:w="2663" w:type="dxa"/>
            <w:textDirection w:val="lrTb"/>
            <w:vAlign w:val="center"/>
          </w:tcPr>
          <w:p>
            <w:pPr>
              <w:numPr>
                <w:ilvl w:val="0"/>
                <w:numId w:val="0"/>
              </w:numPr>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工商企业管理</w:t>
            </w:r>
          </w:p>
        </w:tc>
        <w:tc>
          <w:tcPr>
            <w:tcW w:w="167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42</w:t>
            </w:r>
          </w:p>
        </w:tc>
        <w:tc>
          <w:tcPr>
            <w:tcW w:w="1721"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39</w:t>
            </w:r>
          </w:p>
        </w:tc>
        <w:tc>
          <w:tcPr>
            <w:tcW w:w="1383"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9" w:type="dxa"/>
            <w:textDirection w:val="lrTb"/>
            <w:vAlign w:val="center"/>
          </w:tcPr>
          <w:p>
            <w:pPr>
              <w:numPr>
                <w:ilvl w:val="0"/>
                <w:numId w:val="0"/>
              </w:numPr>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13</w:t>
            </w:r>
          </w:p>
        </w:tc>
        <w:tc>
          <w:tcPr>
            <w:tcW w:w="2663" w:type="dxa"/>
            <w:textDirection w:val="lrTb"/>
            <w:vAlign w:val="center"/>
          </w:tcPr>
          <w:p>
            <w:pPr>
              <w:numPr>
                <w:ilvl w:val="0"/>
                <w:numId w:val="0"/>
              </w:numPr>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酒店管理</w:t>
            </w:r>
          </w:p>
        </w:tc>
        <w:tc>
          <w:tcPr>
            <w:tcW w:w="167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17</w:t>
            </w:r>
          </w:p>
        </w:tc>
        <w:tc>
          <w:tcPr>
            <w:tcW w:w="1721"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14</w:t>
            </w:r>
          </w:p>
        </w:tc>
        <w:tc>
          <w:tcPr>
            <w:tcW w:w="1383"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9" w:type="dxa"/>
            <w:textDirection w:val="lrTb"/>
            <w:vAlign w:val="center"/>
          </w:tcPr>
          <w:p>
            <w:pPr>
              <w:numPr>
                <w:ilvl w:val="0"/>
                <w:numId w:val="0"/>
              </w:numPr>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14</w:t>
            </w:r>
          </w:p>
        </w:tc>
        <w:tc>
          <w:tcPr>
            <w:tcW w:w="2663" w:type="dxa"/>
            <w:textDirection w:val="lrTb"/>
            <w:vAlign w:val="center"/>
          </w:tcPr>
          <w:p>
            <w:pPr>
              <w:numPr>
                <w:ilvl w:val="0"/>
                <w:numId w:val="0"/>
              </w:numPr>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电子信息工程技术</w:t>
            </w:r>
          </w:p>
        </w:tc>
        <w:tc>
          <w:tcPr>
            <w:tcW w:w="167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16</w:t>
            </w:r>
          </w:p>
        </w:tc>
        <w:tc>
          <w:tcPr>
            <w:tcW w:w="1721"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14</w:t>
            </w:r>
          </w:p>
        </w:tc>
        <w:tc>
          <w:tcPr>
            <w:tcW w:w="1383"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9" w:type="dxa"/>
            <w:textDirection w:val="lrTb"/>
            <w:vAlign w:val="center"/>
          </w:tcPr>
          <w:p>
            <w:pPr>
              <w:numPr>
                <w:ilvl w:val="0"/>
                <w:numId w:val="0"/>
              </w:numPr>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tc>
        <w:tc>
          <w:tcPr>
            <w:tcW w:w="2663" w:type="dxa"/>
            <w:textDirection w:val="lrTb"/>
            <w:vAlign w:val="center"/>
          </w:tcPr>
          <w:p>
            <w:pPr>
              <w:numPr>
                <w:ilvl w:val="0"/>
                <w:numId w:val="0"/>
              </w:numPr>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会计电算化</w:t>
            </w:r>
          </w:p>
        </w:tc>
        <w:tc>
          <w:tcPr>
            <w:tcW w:w="167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136</w:t>
            </w:r>
          </w:p>
        </w:tc>
        <w:tc>
          <w:tcPr>
            <w:tcW w:w="1721"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126</w:t>
            </w:r>
          </w:p>
        </w:tc>
        <w:tc>
          <w:tcPr>
            <w:tcW w:w="1383"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92.6%</w:t>
            </w:r>
          </w:p>
        </w:tc>
      </w:tr>
    </w:tbl>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line="240" w:lineRule="auto"/>
        <w:ind w:left="0" w:leftChars="0" w:right="0" w:rightChars="0" w:firstLine="640" w:firstLineChars="0"/>
        <w:jc w:val="both"/>
        <w:textAlignment w:val="auto"/>
        <w:outlineLvl w:val="1"/>
        <w:rPr>
          <w:rFonts w:hint="eastAsia" w:asciiTheme="majorEastAsia" w:hAnsiTheme="majorEastAsia" w:eastAsiaTheme="majorEastAsia" w:cstheme="majorEastAsia"/>
          <w:b/>
          <w:bCs/>
          <w:sz w:val="28"/>
          <w:szCs w:val="28"/>
          <w:lang w:val="en-US" w:eastAsia="zh-CN"/>
        </w:rPr>
      </w:pPr>
      <w:bookmarkStart w:id="19" w:name="_Toc28233"/>
      <w:r>
        <w:rPr>
          <w:rFonts w:hint="eastAsia" w:asciiTheme="majorEastAsia" w:hAnsiTheme="majorEastAsia" w:eastAsiaTheme="majorEastAsia" w:cstheme="majorEastAsia"/>
          <w:b/>
          <w:bCs/>
          <w:sz w:val="28"/>
          <w:szCs w:val="28"/>
          <w:lang w:val="en-US" w:eastAsia="zh-CN"/>
        </w:rPr>
        <w:t>毕业生就业去向（观测点15）</w:t>
      </w:r>
      <w:bookmarkEnd w:id="19"/>
    </w:p>
    <w:p>
      <w:pPr>
        <w:numPr>
          <w:ilvl w:val="0"/>
          <w:numId w:val="0"/>
        </w:numPr>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bCs/>
          <w:sz w:val="28"/>
          <w:szCs w:val="28"/>
          <w:lang w:val="en-US" w:eastAsia="zh-CN"/>
        </w:rPr>
        <w:t xml:space="preserve">    </w:t>
      </w:r>
      <w:r>
        <w:rPr>
          <w:rFonts w:hint="eastAsia" w:asciiTheme="majorEastAsia" w:hAnsiTheme="majorEastAsia" w:eastAsiaTheme="majorEastAsia" w:cstheme="majorEastAsia"/>
          <w:b w:val="0"/>
          <w:bCs w:val="0"/>
          <w:sz w:val="28"/>
          <w:szCs w:val="28"/>
          <w:lang w:val="en-US" w:eastAsia="zh-CN"/>
        </w:rPr>
        <w:t>2015年我校毕业生主要以湖南省内就业为主，毕业生就业去向见表6。</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表6   近三年我校毕业生就业去向</w:t>
      </w:r>
    </w:p>
    <w:tbl>
      <w:tblPr>
        <w:tblStyle w:val="11"/>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1048"/>
        <w:gridCol w:w="1437"/>
        <w:gridCol w:w="1737"/>
        <w:gridCol w:w="1677"/>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1139" w:type="dxa"/>
            <w:shd w:val="clear" w:color="auto" w:fill="92D050"/>
            <w:vAlign w:val="center"/>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年度</w:t>
            </w:r>
          </w:p>
        </w:tc>
        <w:tc>
          <w:tcPr>
            <w:tcW w:w="1048" w:type="dxa"/>
            <w:shd w:val="clear" w:color="auto" w:fill="92D050"/>
            <w:vAlign w:val="center"/>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毕业生</w:t>
            </w:r>
          </w:p>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人数</w:t>
            </w:r>
          </w:p>
        </w:tc>
        <w:tc>
          <w:tcPr>
            <w:tcW w:w="1437" w:type="dxa"/>
            <w:shd w:val="clear" w:color="auto" w:fill="92D050"/>
            <w:vAlign w:val="center"/>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当地就业数</w:t>
            </w:r>
          </w:p>
        </w:tc>
        <w:tc>
          <w:tcPr>
            <w:tcW w:w="1737" w:type="dxa"/>
            <w:shd w:val="clear" w:color="auto" w:fill="92D050"/>
            <w:vAlign w:val="center"/>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中小微及基层</w:t>
            </w:r>
          </w:p>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就业数</w:t>
            </w:r>
          </w:p>
        </w:tc>
        <w:tc>
          <w:tcPr>
            <w:tcW w:w="1677" w:type="dxa"/>
            <w:shd w:val="clear" w:color="auto" w:fill="92D050"/>
            <w:vAlign w:val="center"/>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国家骨干企业</w:t>
            </w:r>
          </w:p>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就业数</w:t>
            </w:r>
          </w:p>
        </w:tc>
        <w:tc>
          <w:tcPr>
            <w:tcW w:w="1466" w:type="dxa"/>
            <w:shd w:val="clear" w:color="auto" w:fill="92D050"/>
            <w:vAlign w:val="center"/>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自主创业数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9"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2013年</w:t>
            </w:r>
          </w:p>
        </w:tc>
        <w:tc>
          <w:tcPr>
            <w:tcW w:w="104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1028</w:t>
            </w:r>
          </w:p>
        </w:tc>
        <w:tc>
          <w:tcPr>
            <w:tcW w:w="1437"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581</w:t>
            </w:r>
          </w:p>
        </w:tc>
        <w:tc>
          <w:tcPr>
            <w:tcW w:w="1737"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679</w:t>
            </w:r>
          </w:p>
        </w:tc>
        <w:tc>
          <w:tcPr>
            <w:tcW w:w="1677"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w:t>
            </w:r>
          </w:p>
        </w:tc>
        <w:tc>
          <w:tcPr>
            <w:tcW w:w="1466"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9"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2014年</w:t>
            </w:r>
          </w:p>
        </w:tc>
        <w:tc>
          <w:tcPr>
            <w:tcW w:w="104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658</w:t>
            </w:r>
          </w:p>
        </w:tc>
        <w:tc>
          <w:tcPr>
            <w:tcW w:w="1437"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422</w:t>
            </w:r>
          </w:p>
        </w:tc>
        <w:tc>
          <w:tcPr>
            <w:tcW w:w="1737"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401</w:t>
            </w:r>
          </w:p>
        </w:tc>
        <w:tc>
          <w:tcPr>
            <w:tcW w:w="1677"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466"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9"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2015年</w:t>
            </w:r>
          </w:p>
        </w:tc>
        <w:tc>
          <w:tcPr>
            <w:tcW w:w="104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904</w:t>
            </w:r>
          </w:p>
        </w:tc>
        <w:tc>
          <w:tcPr>
            <w:tcW w:w="1437"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469</w:t>
            </w:r>
          </w:p>
        </w:tc>
        <w:tc>
          <w:tcPr>
            <w:tcW w:w="1737"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515</w:t>
            </w:r>
          </w:p>
        </w:tc>
        <w:tc>
          <w:tcPr>
            <w:tcW w:w="1677"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w:t>
            </w:r>
          </w:p>
        </w:tc>
        <w:tc>
          <w:tcPr>
            <w:tcW w:w="1466"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left="0" w:leftChars="0" w:right="0" w:rightChars="0"/>
        <w:jc w:val="both"/>
        <w:textAlignment w:val="auto"/>
        <w:outlineLvl w:val="0"/>
        <w:rPr>
          <w:rFonts w:hint="eastAsia" w:asciiTheme="majorEastAsia" w:hAnsiTheme="majorEastAsia" w:eastAsiaTheme="majorEastAsia" w:cstheme="majorEastAsia"/>
          <w:b/>
          <w:bCs/>
          <w:sz w:val="28"/>
          <w:szCs w:val="28"/>
          <w:lang w:val="en-US" w:eastAsia="zh-CN"/>
        </w:rPr>
      </w:pPr>
      <w:bookmarkStart w:id="20" w:name="_Toc20021"/>
      <w:r>
        <w:rPr>
          <w:rFonts w:hint="eastAsia" w:asciiTheme="majorEastAsia" w:hAnsiTheme="majorEastAsia" w:eastAsiaTheme="majorEastAsia" w:cstheme="majorEastAsia"/>
          <w:b/>
          <w:bCs/>
          <w:sz w:val="28"/>
          <w:szCs w:val="28"/>
          <w:lang w:val="en-US" w:eastAsia="zh-CN"/>
        </w:rPr>
        <w:t xml:space="preserve">      五、社会服务能力</w:t>
      </w:r>
      <w:bookmarkEnd w:id="20"/>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line="240" w:lineRule="auto"/>
        <w:ind w:left="0" w:leftChars="0" w:right="0" w:rightChars="0" w:firstLine="640"/>
        <w:jc w:val="both"/>
        <w:textAlignment w:val="auto"/>
        <w:outlineLvl w:val="1"/>
        <w:rPr>
          <w:rFonts w:hint="eastAsia" w:asciiTheme="majorEastAsia" w:hAnsiTheme="majorEastAsia" w:eastAsiaTheme="majorEastAsia" w:cstheme="majorEastAsia"/>
          <w:b/>
          <w:bCs/>
          <w:sz w:val="28"/>
          <w:szCs w:val="28"/>
          <w:lang w:val="en-US" w:eastAsia="zh-CN"/>
        </w:rPr>
      </w:pPr>
      <w:bookmarkStart w:id="21" w:name="_Toc29822"/>
      <w:r>
        <w:rPr>
          <w:rFonts w:hint="eastAsia" w:asciiTheme="majorEastAsia" w:hAnsiTheme="majorEastAsia" w:eastAsiaTheme="majorEastAsia" w:cstheme="majorEastAsia"/>
          <w:b/>
          <w:bCs/>
          <w:sz w:val="28"/>
          <w:szCs w:val="28"/>
          <w:lang w:val="en-US" w:eastAsia="zh-CN"/>
        </w:rPr>
        <w:t>专业点学生分布（观测点16）</w:t>
      </w:r>
      <w:bookmarkEnd w:id="21"/>
    </w:p>
    <w:p>
      <w:pPr>
        <w:numPr>
          <w:ilvl w:val="0"/>
          <w:numId w:val="0"/>
        </w:numPr>
        <w:ind w:firstLine="56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2015年我校学生4403人，其中光伏发电技术及应用303人，光伏材料加工与应用技术67人，新能源专业招生人数呈上升趋势。部分专业招生情况见表7。</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0"/>
        <w:jc w:val="center"/>
        <w:textAlignment w:val="auto"/>
        <w:outlineLvl w:val="9"/>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表7   学校各专业点学生分布表</w:t>
      </w:r>
    </w:p>
    <w:tbl>
      <w:tblPr>
        <w:tblStyle w:val="11"/>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777"/>
        <w:gridCol w:w="758"/>
        <w:gridCol w:w="770"/>
        <w:gridCol w:w="2669"/>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72" w:type="dxa"/>
            <w:shd w:val="clear" w:color="auto" w:fill="92D050"/>
            <w:vAlign w:val="center"/>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序号</w:t>
            </w:r>
          </w:p>
        </w:tc>
        <w:tc>
          <w:tcPr>
            <w:tcW w:w="2777" w:type="dxa"/>
            <w:shd w:val="clear" w:color="auto" w:fill="92D050"/>
            <w:vAlign w:val="center"/>
          </w:tcPr>
          <w:p>
            <w:pPr>
              <w:numPr>
                <w:ilvl w:val="0"/>
                <w:numId w:val="0"/>
              </w:num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专业名称</w:t>
            </w:r>
          </w:p>
        </w:tc>
        <w:tc>
          <w:tcPr>
            <w:tcW w:w="758" w:type="dxa"/>
            <w:shd w:val="clear" w:color="auto" w:fill="92D050"/>
            <w:vAlign w:val="center"/>
          </w:tcPr>
          <w:p>
            <w:pPr>
              <w:numPr>
                <w:ilvl w:val="0"/>
                <w:numId w:val="0"/>
              </w:num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vertAlign w:val="baseline"/>
                <w:lang w:val="en-US" w:eastAsia="zh-CN"/>
              </w:rPr>
              <w:t>专业人数</w:t>
            </w:r>
          </w:p>
        </w:tc>
        <w:tc>
          <w:tcPr>
            <w:tcW w:w="770" w:type="dxa"/>
            <w:shd w:val="clear" w:color="auto" w:fill="92D050"/>
            <w:textDirection w:val="lrTb"/>
            <w:vAlign w:val="center"/>
          </w:tcPr>
          <w:p>
            <w:pPr>
              <w:numPr>
                <w:ilvl w:val="0"/>
                <w:numId w:val="0"/>
              </w:numPr>
              <w:ind w:left="0" w:leftChars="0"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序号</w:t>
            </w:r>
          </w:p>
        </w:tc>
        <w:tc>
          <w:tcPr>
            <w:tcW w:w="2669" w:type="dxa"/>
            <w:shd w:val="clear" w:color="auto" w:fill="92D050"/>
            <w:textDirection w:val="lrTb"/>
            <w:vAlign w:val="center"/>
          </w:tcPr>
          <w:p>
            <w:pPr>
              <w:numPr>
                <w:ilvl w:val="0"/>
                <w:numId w:val="0"/>
              </w:numPr>
              <w:ind w:left="0" w:leftChars="0"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专业名称</w:t>
            </w:r>
          </w:p>
        </w:tc>
        <w:tc>
          <w:tcPr>
            <w:tcW w:w="758" w:type="dxa"/>
            <w:shd w:val="clear" w:color="auto" w:fill="92D050"/>
            <w:textDirection w:val="lrTb"/>
            <w:vAlign w:val="center"/>
          </w:tcPr>
          <w:p>
            <w:pPr>
              <w:numPr>
                <w:ilvl w:val="0"/>
                <w:numId w:val="0"/>
              </w:numPr>
              <w:ind w:left="0" w:leftChars="0" w:firstLine="0" w:firstLineChars="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专业人数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72"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2777"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光伏发电技术及应用</w:t>
            </w:r>
          </w:p>
        </w:tc>
        <w:tc>
          <w:tcPr>
            <w:tcW w:w="75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303</w:t>
            </w:r>
          </w:p>
        </w:tc>
        <w:tc>
          <w:tcPr>
            <w:tcW w:w="770"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2669"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数控设备应用与维护</w:t>
            </w:r>
          </w:p>
        </w:tc>
        <w:tc>
          <w:tcPr>
            <w:tcW w:w="75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72"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2777"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工程造价</w:t>
            </w:r>
          </w:p>
        </w:tc>
        <w:tc>
          <w:tcPr>
            <w:tcW w:w="75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1105</w:t>
            </w:r>
          </w:p>
        </w:tc>
        <w:tc>
          <w:tcPr>
            <w:tcW w:w="770"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11</w:t>
            </w:r>
          </w:p>
        </w:tc>
        <w:tc>
          <w:tcPr>
            <w:tcW w:w="2669"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电气自动化技术</w:t>
            </w:r>
          </w:p>
        </w:tc>
        <w:tc>
          <w:tcPr>
            <w:tcW w:w="75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72"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2777"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光伏建筑一体化技术</w:t>
            </w:r>
          </w:p>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与应用</w:t>
            </w:r>
          </w:p>
        </w:tc>
        <w:tc>
          <w:tcPr>
            <w:tcW w:w="75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70</w:t>
            </w:r>
          </w:p>
        </w:tc>
        <w:tc>
          <w:tcPr>
            <w:tcW w:w="770"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w:t>
            </w:r>
          </w:p>
        </w:tc>
        <w:tc>
          <w:tcPr>
            <w:tcW w:w="2669"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机电一体化技术</w:t>
            </w:r>
          </w:p>
        </w:tc>
        <w:tc>
          <w:tcPr>
            <w:tcW w:w="75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72"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2777"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太阳能光热技术及应用</w:t>
            </w:r>
          </w:p>
        </w:tc>
        <w:tc>
          <w:tcPr>
            <w:tcW w:w="75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44</w:t>
            </w:r>
          </w:p>
        </w:tc>
        <w:tc>
          <w:tcPr>
            <w:tcW w:w="770"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13</w:t>
            </w:r>
          </w:p>
        </w:tc>
        <w:tc>
          <w:tcPr>
            <w:tcW w:w="2669"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市场开发与营销</w:t>
            </w:r>
          </w:p>
        </w:tc>
        <w:tc>
          <w:tcPr>
            <w:tcW w:w="75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72"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2777"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环境艺术设计</w:t>
            </w:r>
          </w:p>
        </w:tc>
        <w:tc>
          <w:tcPr>
            <w:tcW w:w="75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94</w:t>
            </w:r>
          </w:p>
        </w:tc>
        <w:tc>
          <w:tcPr>
            <w:tcW w:w="770"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14</w:t>
            </w:r>
          </w:p>
        </w:tc>
        <w:tc>
          <w:tcPr>
            <w:tcW w:w="2669"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工商企业管理</w:t>
            </w:r>
          </w:p>
        </w:tc>
        <w:tc>
          <w:tcPr>
            <w:tcW w:w="75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72"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w:t>
            </w:r>
          </w:p>
        </w:tc>
        <w:tc>
          <w:tcPr>
            <w:tcW w:w="2777"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采矿工程技术</w:t>
            </w:r>
          </w:p>
        </w:tc>
        <w:tc>
          <w:tcPr>
            <w:tcW w:w="75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73</w:t>
            </w:r>
          </w:p>
        </w:tc>
        <w:tc>
          <w:tcPr>
            <w:tcW w:w="770"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tc>
        <w:tc>
          <w:tcPr>
            <w:tcW w:w="2669"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酒店管理</w:t>
            </w:r>
          </w:p>
        </w:tc>
        <w:tc>
          <w:tcPr>
            <w:tcW w:w="75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72"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w:t>
            </w:r>
          </w:p>
        </w:tc>
        <w:tc>
          <w:tcPr>
            <w:tcW w:w="2777"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工程测量技术</w:t>
            </w:r>
          </w:p>
        </w:tc>
        <w:tc>
          <w:tcPr>
            <w:tcW w:w="75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131</w:t>
            </w:r>
          </w:p>
        </w:tc>
        <w:tc>
          <w:tcPr>
            <w:tcW w:w="770"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16</w:t>
            </w:r>
          </w:p>
        </w:tc>
        <w:tc>
          <w:tcPr>
            <w:tcW w:w="2669"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光伏材料加工与</w:t>
            </w:r>
          </w:p>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应用技术</w:t>
            </w:r>
          </w:p>
        </w:tc>
        <w:tc>
          <w:tcPr>
            <w:tcW w:w="75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72"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w:t>
            </w:r>
          </w:p>
        </w:tc>
        <w:tc>
          <w:tcPr>
            <w:tcW w:w="2777"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矿山机电</w:t>
            </w:r>
          </w:p>
        </w:tc>
        <w:tc>
          <w:tcPr>
            <w:tcW w:w="75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23</w:t>
            </w:r>
          </w:p>
        </w:tc>
        <w:tc>
          <w:tcPr>
            <w:tcW w:w="770"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17</w:t>
            </w:r>
          </w:p>
        </w:tc>
        <w:tc>
          <w:tcPr>
            <w:tcW w:w="2669"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电子信息工程技术</w:t>
            </w:r>
          </w:p>
        </w:tc>
        <w:tc>
          <w:tcPr>
            <w:tcW w:w="75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72"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w:t>
            </w:r>
          </w:p>
        </w:tc>
        <w:tc>
          <w:tcPr>
            <w:tcW w:w="2777"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机械设计与制造</w:t>
            </w:r>
          </w:p>
        </w:tc>
        <w:tc>
          <w:tcPr>
            <w:tcW w:w="75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242</w:t>
            </w:r>
          </w:p>
        </w:tc>
        <w:tc>
          <w:tcPr>
            <w:tcW w:w="770"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18</w:t>
            </w:r>
          </w:p>
        </w:tc>
        <w:tc>
          <w:tcPr>
            <w:tcW w:w="2669"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会计电算化</w:t>
            </w:r>
          </w:p>
        </w:tc>
        <w:tc>
          <w:tcPr>
            <w:tcW w:w="75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570</w:t>
            </w:r>
          </w:p>
        </w:tc>
      </w:tr>
    </w:tbl>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line="240" w:lineRule="auto"/>
        <w:ind w:left="0" w:leftChars="0" w:right="0" w:rightChars="0" w:firstLine="640" w:firstLineChars="0"/>
        <w:jc w:val="both"/>
        <w:textAlignment w:val="auto"/>
        <w:outlineLvl w:val="1"/>
        <w:rPr>
          <w:rFonts w:hint="eastAsia" w:asciiTheme="majorEastAsia" w:hAnsiTheme="majorEastAsia" w:eastAsiaTheme="majorEastAsia" w:cstheme="majorEastAsia"/>
          <w:b/>
          <w:bCs/>
          <w:sz w:val="28"/>
          <w:szCs w:val="28"/>
          <w:lang w:val="en-US" w:eastAsia="zh-CN"/>
        </w:rPr>
      </w:pPr>
      <w:bookmarkStart w:id="22" w:name="_Toc27818"/>
      <w:r>
        <w:rPr>
          <w:rFonts w:hint="eastAsia" w:asciiTheme="majorEastAsia" w:hAnsiTheme="majorEastAsia" w:eastAsiaTheme="majorEastAsia" w:cstheme="majorEastAsia"/>
          <w:b/>
          <w:bCs/>
          <w:sz w:val="28"/>
          <w:szCs w:val="28"/>
          <w:lang w:val="en-US" w:eastAsia="zh-CN"/>
        </w:rPr>
        <w:t>专业与当地产业匹配度（观测点17）</w:t>
      </w:r>
      <w:bookmarkEnd w:id="22"/>
    </w:p>
    <w:p>
      <w:pPr>
        <w:numPr>
          <w:ilvl w:val="0"/>
          <w:numId w:val="0"/>
        </w:numPr>
        <w:ind w:firstLine="562"/>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2015年，我校15个专业有毕业生，毕业生人数 874 人，专业相关岗位就业数 533 人，比例为61%。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表8  2015年我校毕业生专业与当地专业匹配度</w:t>
      </w:r>
    </w:p>
    <w:tbl>
      <w:tblPr>
        <w:tblStyle w:val="11"/>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9"/>
        <w:gridCol w:w="1516"/>
        <w:gridCol w:w="2471"/>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29" w:type="dxa"/>
            <w:shd w:val="clear" w:color="auto" w:fill="92D050"/>
            <w:vAlign w:val="center"/>
          </w:tcPr>
          <w:p>
            <w:pPr>
              <w:numPr>
                <w:ilvl w:val="0"/>
                <w:numId w:val="0"/>
              </w:numPr>
              <w:jc w:val="center"/>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专业名称</w:t>
            </w:r>
          </w:p>
        </w:tc>
        <w:tc>
          <w:tcPr>
            <w:tcW w:w="1516" w:type="dxa"/>
            <w:shd w:val="clear" w:color="auto" w:fill="92D050"/>
            <w:vAlign w:val="center"/>
          </w:tcPr>
          <w:p>
            <w:pPr>
              <w:numPr>
                <w:ilvl w:val="0"/>
                <w:numId w:val="0"/>
              </w:numPr>
              <w:jc w:val="center"/>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vertAlign w:val="baseline"/>
                <w:lang w:val="en-US" w:eastAsia="zh-CN"/>
              </w:rPr>
              <w:t>毕业生人数</w:t>
            </w:r>
          </w:p>
        </w:tc>
        <w:tc>
          <w:tcPr>
            <w:tcW w:w="2471" w:type="dxa"/>
            <w:shd w:val="clear" w:color="auto" w:fill="92D050"/>
            <w:textDirection w:val="lrTb"/>
            <w:vAlign w:val="center"/>
          </w:tcPr>
          <w:p>
            <w:pPr>
              <w:numPr>
                <w:ilvl w:val="0"/>
                <w:numId w:val="0"/>
              </w:numPr>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专业相关岗位就业数</w:t>
            </w:r>
          </w:p>
        </w:tc>
        <w:tc>
          <w:tcPr>
            <w:tcW w:w="1288" w:type="dxa"/>
            <w:shd w:val="clear" w:color="auto" w:fill="92D050"/>
            <w:textDirection w:val="lrTb"/>
            <w:vAlign w:val="center"/>
          </w:tcPr>
          <w:p>
            <w:pPr>
              <w:numPr>
                <w:ilvl w:val="0"/>
                <w:numId w:val="0"/>
              </w:numPr>
              <w:ind w:left="0" w:leftChars="0" w:firstLine="0" w:firstLineChars="0"/>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29"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光伏发电技术及应用</w:t>
            </w:r>
          </w:p>
        </w:tc>
        <w:tc>
          <w:tcPr>
            <w:tcW w:w="1516"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77</w:t>
            </w:r>
          </w:p>
        </w:tc>
        <w:tc>
          <w:tcPr>
            <w:tcW w:w="2471"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52</w:t>
            </w:r>
          </w:p>
        </w:tc>
        <w:tc>
          <w:tcPr>
            <w:tcW w:w="1288"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29"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工程造价</w:t>
            </w:r>
          </w:p>
        </w:tc>
        <w:tc>
          <w:tcPr>
            <w:tcW w:w="1516"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205</w:t>
            </w:r>
          </w:p>
        </w:tc>
        <w:tc>
          <w:tcPr>
            <w:tcW w:w="2471"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135</w:t>
            </w:r>
          </w:p>
        </w:tc>
        <w:tc>
          <w:tcPr>
            <w:tcW w:w="1288"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29"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环境艺术设计</w:t>
            </w:r>
          </w:p>
        </w:tc>
        <w:tc>
          <w:tcPr>
            <w:tcW w:w="1516"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19</w:t>
            </w:r>
          </w:p>
        </w:tc>
        <w:tc>
          <w:tcPr>
            <w:tcW w:w="2471"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8</w:t>
            </w:r>
          </w:p>
        </w:tc>
        <w:tc>
          <w:tcPr>
            <w:tcW w:w="1288"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29"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采矿工程技术</w:t>
            </w:r>
          </w:p>
        </w:tc>
        <w:tc>
          <w:tcPr>
            <w:tcW w:w="1516"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47</w:t>
            </w:r>
          </w:p>
        </w:tc>
        <w:tc>
          <w:tcPr>
            <w:tcW w:w="2471"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18</w:t>
            </w:r>
          </w:p>
        </w:tc>
        <w:tc>
          <w:tcPr>
            <w:tcW w:w="1288"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29"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工程测量技术</w:t>
            </w:r>
          </w:p>
        </w:tc>
        <w:tc>
          <w:tcPr>
            <w:tcW w:w="1516"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44</w:t>
            </w:r>
          </w:p>
        </w:tc>
        <w:tc>
          <w:tcPr>
            <w:tcW w:w="2471"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24</w:t>
            </w:r>
          </w:p>
        </w:tc>
        <w:tc>
          <w:tcPr>
            <w:tcW w:w="1288"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29"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矿山机电</w:t>
            </w:r>
          </w:p>
        </w:tc>
        <w:tc>
          <w:tcPr>
            <w:tcW w:w="1516"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17</w:t>
            </w:r>
          </w:p>
        </w:tc>
        <w:tc>
          <w:tcPr>
            <w:tcW w:w="2471"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2</w:t>
            </w:r>
          </w:p>
        </w:tc>
        <w:tc>
          <w:tcPr>
            <w:tcW w:w="1288"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29"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机械设计与制造</w:t>
            </w:r>
          </w:p>
        </w:tc>
        <w:tc>
          <w:tcPr>
            <w:tcW w:w="1516"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60</w:t>
            </w:r>
          </w:p>
        </w:tc>
        <w:tc>
          <w:tcPr>
            <w:tcW w:w="2471"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28</w:t>
            </w:r>
          </w:p>
        </w:tc>
        <w:tc>
          <w:tcPr>
            <w:tcW w:w="1288"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29" w:type="dxa"/>
            <w:textDirection w:val="lrTb"/>
            <w:vAlign w:val="center"/>
          </w:tcPr>
          <w:p>
            <w:pPr>
              <w:numPr>
                <w:ilvl w:val="0"/>
                <w:numId w:val="0"/>
              </w:numPr>
              <w:ind w:left="0" w:leftChars="0" w:firstLine="0" w:firstLineChars="0"/>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数控设备应用与维护</w:t>
            </w:r>
          </w:p>
        </w:tc>
        <w:tc>
          <w:tcPr>
            <w:tcW w:w="1516"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29</w:t>
            </w:r>
          </w:p>
        </w:tc>
        <w:tc>
          <w:tcPr>
            <w:tcW w:w="2471"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23</w:t>
            </w:r>
          </w:p>
        </w:tc>
        <w:tc>
          <w:tcPr>
            <w:tcW w:w="1288"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29" w:type="dxa"/>
            <w:textDirection w:val="lrTb"/>
            <w:vAlign w:val="center"/>
          </w:tcPr>
          <w:p>
            <w:pPr>
              <w:numPr>
                <w:ilvl w:val="0"/>
                <w:numId w:val="0"/>
              </w:numPr>
              <w:ind w:left="0" w:leftChars="0" w:firstLine="0" w:firstLineChars="0"/>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电气自动化技术</w:t>
            </w:r>
          </w:p>
        </w:tc>
        <w:tc>
          <w:tcPr>
            <w:tcW w:w="1516"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40</w:t>
            </w:r>
          </w:p>
        </w:tc>
        <w:tc>
          <w:tcPr>
            <w:tcW w:w="2471"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12</w:t>
            </w:r>
          </w:p>
        </w:tc>
        <w:tc>
          <w:tcPr>
            <w:tcW w:w="1288"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29" w:type="dxa"/>
            <w:textDirection w:val="lrTb"/>
            <w:vAlign w:val="center"/>
          </w:tcPr>
          <w:p>
            <w:pPr>
              <w:numPr>
                <w:ilvl w:val="0"/>
                <w:numId w:val="0"/>
              </w:numPr>
              <w:ind w:left="0" w:leftChars="0" w:firstLine="0" w:firstLineChars="0"/>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机电一体化技术</w:t>
            </w:r>
          </w:p>
        </w:tc>
        <w:tc>
          <w:tcPr>
            <w:tcW w:w="1516"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80</w:t>
            </w:r>
          </w:p>
        </w:tc>
        <w:tc>
          <w:tcPr>
            <w:tcW w:w="2471"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38</w:t>
            </w:r>
          </w:p>
        </w:tc>
        <w:tc>
          <w:tcPr>
            <w:tcW w:w="1288"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29" w:type="dxa"/>
            <w:textDirection w:val="lrTb"/>
            <w:vAlign w:val="center"/>
          </w:tcPr>
          <w:p>
            <w:pPr>
              <w:numPr>
                <w:ilvl w:val="0"/>
                <w:numId w:val="0"/>
              </w:numPr>
              <w:ind w:left="0" w:leftChars="0" w:firstLine="0" w:firstLineChars="0"/>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市场开发与营销</w:t>
            </w:r>
          </w:p>
        </w:tc>
        <w:tc>
          <w:tcPr>
            <w:tcW w:w="1516"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45</w:t>
            </w:r>
          </w:p>
        </w:tc>
        <w:tc>
          <w:tcPr>
            <w:tcW w:w="2471"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40</w:t>
            </w:r>
          </w:p>
        </w:tc>
        <w:tc>
          <w:tcPr>
            <w:tcW w:w="1288"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29" w:type="dxa"/>
            <w:textDirection w:val="lrTb"/>
            <w:vAlign w:val="center"/>
          </w:tcPr>
          <w:p>
            <w:pPr>
              <w:numPr>
                <w:ilvl w:val="0"/>
                <w:numId w:val="0"/>
              </w:numPr>
              <w:ind w:left="0" w:leftChars="0" w:firstLine="0" w:firstLineChars="0"/>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工商企业管理</w:t>
            </w:r>
          </w:p>
        </w:tc>
        <w:tc>
          <w:tcPr>
            <w:tcW w:w="1516"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42</w:t>
            </w:r>
          </w:p>
        </w:tc>
        <w:tc>
          <w:tcPr>
            <w:tcW w:w="2471"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30</w:t>
            </w:r>
          </w:p>
        </w:tc>
        <w:tc>
          <w:tcPr>
            <w:tcW w:w="1288"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29" w:type="dxa"/>
            <w:textDirection w:val="lrTb"/>
            <w:vAlign w:val="center"/>
          </w:tcPr>
          <w:p>
            <w:pPr>
              <w:numPr>
                <w:ilvl w:val="0"/>
                <w:numId w:val="0"/>
              </w:numPr>
              <w:ind w:left="0" w:leftChars="0" w:firstLine="0" w:firstLineChars="0"/>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酒店管理</w:t>
            </w:r>
          </w:p>
        </w:tc>
        <w:tc>
          <w:tcPr>
            <w:tcW w:w="1516"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17</w:t>
            </w:r>
          </w:p>
        </w:tc>
        <w:tc>
          <w:tcPr>
            <w:tcW w:w="2471"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17</w:t>
            </w:r>
          </w:p>
        </w:tc>
        <w:tc>
          <w:tcPr>
            <w:tcW w:w="1288"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29" w:type="dxa"/>
            <w:textDirection w:val="lrTb"/>
            <w:vAlign w:val="center"/>
          </w:tcPr>
          <w:p>
            <w:pPr>
              <w:numPr>
                <w:ilvl w:val="0"/>
                <w:numId w:val="0"/>
              </w:numPr>
              <w:ind w:left="0" w:leftChars="0" w:firstLine="0" w:firstLineChars="0"/>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电子信息工程技术</w:t>
            </w:r>
          </w:p>
        </w:tc>
        <w:tc>
          <w:tcPr>
            <w:tcW w:w="1516"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16</w:t>
            </w:r>
          </w:p>
        </w:tc>
        <w:tc>
          <w:tcPr>
            <w:tcW w:w="2471"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11</w:t>
            </w:r>
          </w:p>
        </w:tc>
        <w:tc>
          <w:tcPr>
            <w:tcW w:w="1288"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68.75%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29" w:type="dxa"/>
            <w:textDirection w:val="lrTb"/>
            <w:vAlign w:val="center"/>
          </w:tcPr>
          <w:p>
            <w:pPr>
              <w:numPr>
                <w:ilvl w:val="0"/>
                <w:numId w:val="0"/>
              </w:numPr>
              <w:ind w:left="0" w:leftChars="0" w:firstLine="0" w:firstLineChars="0"/>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会计电算化</w:t>
            </w:r>
          </w:p>
        </w:tc>
        <w:tc>
          <w:tcPr>
            <w:tcW w:w="1516"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136</w:t>
            </w:r>
          </w:p>
        </w:tc>
        <w:tc>
          <w:tcPr>
            <w:tcW w:w="2471"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95</w:t>
            </w:r>
          </w:p>
        </w:tc>
        <w:tc>
          <w:tcPr>
            <w:tcW w:w="1288" w:type="dxa"/>
            <w:vAlign w:val="center"/>
          </w:tcPr>
          <w:p>
            <w:pPr>
              <w:numPr>
                <w:ilvl w:val="0"/>
                <w:numId w:val="0"/>
              </w:num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69.86%</w:t>
            </w:r>
          </w:p>
        </w:tc>
      </w:tr>
    </w:tbl>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line="240" w:lineRule="auto"/>
        <w:ind w:left="0" w:leftChars="0" w:right="0" w:rightChars="0" w:firstLine="640" w:firstLineChars="0"/>
        <w:jc w:val="both"/>
        <w:textAlignment w:val="auto"/>
        <w:outlineLvl w:val="1"/>
        <w:rPr>
          <w:rFonts w:hint="eastAsia" w:asciiTheme="majorEastAsia" w:hAnsiTheme="majorEastAsia" w:eastAsiaTheme="majorEastAsia" w:cstheme="majorEastAsia"/>
          <w:b/>
          <w:bCs/>
          <w:sz w:val="28"/>
          <w:szCs w:val="28"/>
          <w:lang w:val="en-US" w:eastAsia="zh-CN"/>
        </w:rPr>
      </w:pPr>
      <w:bookmarkStart w:id="23" w:name="_Toc19327"/>
      <w:r>
        <w:rPr>
          <w:rFonts w:hint="eastAsia" w:asciiTheme="majorEastAsia" w:hAnsiTheme="majorEastAsia" w:eastAsiaTheme="majorEastAsia" w:cstheme="majorEastAsia"/>
          <w:b/>
          <w:bCs/>
          <w:sz w:val="28"/>
          <w:szCs w:val="28"/>
          <w:lang w:val="en-US" w:eastAsia="zh-CN"/>
        </w:rPr>
        <w:t>招生计划完成质量（观测点18）</w:t>
      </w:r>
      <w:bookmarkEnd w:id="23"/>
    </w:p>
    <w:p>
      <w:pPr>
        <w:numPr>
          <w:ilvl w:val="0"/>
          <w:numId w:val="0"/>
        </w:numPr>
        <w:ind w:firstLine="561"/>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学校以卓越校建设为契机，深入贯彻国家、省厅高等职业教育精神，改革与创新招生运行机制，加强学校内涵建设与宣传，加大网络招生宣传力度，近年来生源质量显著提高，</w:t>
      </w:r>
      <w:r>
        <w:rPr>
          <w:rFonts w:hint="eastAsia" w:asciiTheme="majorEastAsia" w:hAnsiTheme="majorEastAsia" w:eastAsiaTheme="majorEastAsia" w:cstheme="majorEastAsia"/>
          <w:b w:val="0"/>
          <w:bCs w:val="0"/>
          <w:color w:val="000000" w:themeColor="text1"/>
          <w:sz w:val="28"/>
          <w:szCs w:val="28"/>
          <w:lang w:val="en-US" w:eastAsia="zh-CN"/>
          <w14:textFill>
            <w14:solidFill>
              <w14:schemeClr w14:val="tx1"/>
            </w14:solidFill>
          </w14:textFill>
        </w:rPr>
        <w:t>抛档线逐年提高，其中理科线2013年至2015年依次为200分、256分、282分。</w:t>
      </w:r>
      <w:r>
        <w:rPr>
          <w:rFonts w:hint="eastAsia" w:asciiTheme="majorEastAsia" w:hAnsiTheme="majorEastAsia" w:eastAsiaTheme="majorEastAsia" w:cstheme="majorEastAsia"/>
          <w:b w:val="0"/>
          <w:bCs w:val="0"/>
          <w:sz w:val="28"/>
          <w:szCs w:val="28"/>
          <w:lang w:val="en-US" w:eastAsia="zh-CN"/>
        </w:rPr>
        <w:t>实际招生人数逐年增多。见表9。</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表9   近三年学校招生情况表</w:t>
      </w:r>
    </w:p>
    <w:tbl>
      <w:tblPr>
        <w:tblStyle w:val="11"/>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7"/>
        <w:gridCol w:w="1417"/>
        <w:gridCol w:w="1417"/>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834" w:type="dxa"/>
            <w:gridSpan w:val="2"/>
            <w:shd w:val="clear" w:color="auto" w:fill="92D050"/>
            <w:vAlign w:val="center"/>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2013年</w:t>
            </w:r>
          </w:p>
        </w:tc>
        <w:tc>
          <w:tcPr>
            <w:tcW w:w="2834" w:type="dxa"/>
            <w:gridSpan w:val="2"/>
            <w:shd w:val="clear" w:color="auto" w:fill="92D050"/>
            <w:vAlign w:val="center"/>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2014年</w:t>
            </w:r>
          </w:p>
        </w:tc>
        <w:tc>
          <w:tcPr>
            <w:tcW w:w="2836" w:type="dxa"/>
            <w:gridSpan w:val="2"/>
            <w:shd w:val="clear" w:color="auto" w:fill="92D050"/>
            <w:vAlign w:val="center"/>
          </w:tcPr>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2015年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7"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计划招生</w:t>
            </w:r>
          </w:p>
        </w:tc>
        <w:tc>
          <w:tcPr>
            <w:tcW w:w="1417"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实际招生</w:t>
            </w:r>
          </w:p>
        </w:tc>
        <w:tc>
          <w:tcPr>
            <w:tcW w:w="1417" w:type="dxa"/>
            <w:textDirection w:val="lrTb"/>
            <w:vAlign w:val="center"/>
          </w:tcPr>
          <w:p>
            <w:pPr>
              <w:numPr>
                <w:ilvl w:val="0"/>
                <w:numId w:val="0"/>
              </w:numPr>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计划招生</w:t>
            </w:r>
          </w:p>
        </w:tc>
        <w:tc>
          <w:tcPr>
            <w:tcW w:w="1417" w:type="dxa"/>
            <w:textDirection w:val="lrTb"/>
            <w:vAlign w:val="center"/>
          </w:tcPr>
          <w:p>
            <w:pPr>
              <w:numPr>
                <w:ilvl w:val="0"/>
                <w:numId w:val="0"/>
              </w:numPr>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实际招生</w:t>
            </w:r>
          </w:p>
        </w:tc>
        <w:tc>
          <w:tcPr>
            <w:tcW w:w="1418" w:type="dxa"/>
            <w:textDirection w:val="lrTb"/>
            <w:vAlign w:val="center"/>
          </w:tcPr>
          <w:p>
            <w:pPr>
              <w:numPr>
                <w:ilvl w:val="0"/>
                <w:numId w:val="0"/>
              </w:numPr>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计划招生</w:t>
            </w:r>
          </w:p>
        </w:tc>
        <w:tc>
          <w:tcPr>
            <w:tcW w:w="1418" w:type="dxa"/>
            <w:textDirection w:val="lrTb"/>
            <w:vAlign w:val="center"/>
          </w:tcPr>
          <w:p>
            <w:pPr>
              <w:numPr>
                <w:ilvl w:val="0"/>
                <w:numId w:val="0"/>
              </w:numPr>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实际招生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7"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1870人</w:t>
            </w:r>
          </w:p>
        </w:tc>
        <w:tc>
          <w:tcPr>
            <w:tcW w:w="1417"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1165</w:t>
            </w:r>
            <w:r>
              <w:rPr>
                <w:rFonts w:hint="eastAsia" w:ascii="宋体" w:hAnsi="宋体" w:eastAsia="宋体" w:cs="宋体"/>
                <w:b w:val="0"/>
                <w:bCs w:val="0"/>
                <w:sz w:val="24"/>
                <w:szCs w:val="24"/>
                <w:vertAlign w:val="baseline"/>
                <w:lang w:val="en-US" w:eastAsia="zh-CN"/>
              </w:rPr>
              <w:t>人</w:t>
            </w:r>
          </w:p>
        </w:tc>
        <w:tc>
          <w:tcPr>
            <w:tcW w:w="1417"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r>
              <w:rPr>
                <w:rFonts w:hint="eastAsia" w:ascii="宋体" w:hAnsi="宋体" w:cs="宋体"/>
                <w:b w:val="0"/>
                <w:bCs w:val="0"/>
                <w:sz w:val="24"/>
                <w:szCs w:val="24"/>
                <w:vertAlign w:val="baseline"/>
                <w:lang w:val="en-US" w:eastAsia="zh-CN"/>
              </w:rPr>
              <w:t>87</w:t>
            </w:r>
            <w:r>
              <w:rPr>
                <w:rFonts w:hint="eastAsia" w:ascii="宋体" w:hAnsi="宋体" w:eastAsia="宋体" w:cs="宋体"/>
                <w:b w:val="0"/>
                <w:bCs w:val="0"/>
                <w:sz w:val="24"/>
                <w:szCs w:val="24"/>
                <w:vertAlign w:val="baseline"/>
                <w:lang w:val="en-US" w:eastAsia="zh-CN"/>
              </w:rPr>
              <w:t>0人</w:t>
            </w:r>
          </w:p>
        </w:tc>
        <w:tc>
          <w:tcPr>
            <w:tcW w:w="1417"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1469</w:t>
            </w:r>
            <w:r>
              <w:rPr>
                <w:rFonts w:hint="eastAsia" w:ascii="宋体" w:hAnsi="宋体" w:eastAsia="宋体" w:cs="宋体"/>
                <w:b w:val="0"/>
                <w:bCs w:val="0"/>
                <w:sz w:val="24"/>
                <w:szCs w:val="24"/>
                <w:vertAlign w:val="baseline"/>
                <w:lang w:val="en-US" w:eastAsia="zh-CN"/>
              </w:rPr>
              <w:t>人</w:t>
            </w:r>
          </w:p>
        </w:tc>
        <w:tc>
          <w:tcPr>
            <w:tcW w:w="141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r>
              <w:rPr>
                <w:rFonts w:hint="eastAsia" w:ascii="宋体" w:hAnsi="宋体" w:cs="宋体"/>
                <w:b w:val="0"/>
                <w:bCs w:val="0"/>
                <w:sz w:val="24"/>
                <w:szCs w:val="24"/>
                <w:vertAlign w:val="baseline"/>
                <w:lang w:val="en-US" w:eastAsia="zh-CN"/>
              </w:rPr>
              <w:t>87</w:t>
            </w:r>
            <w:r>
              <w:rPr>
                <w:rFonts w:hint="eastAsia" w:ascii="宋体" w:hAnsi="宋体" w:eastAsia="宋体" w:cs="宋体"/>
                <w:b w:val="0"/>
                <w:bCs w:val="0"/>
                <w:sz w:val="24"/>
                <w:szCs w:val="24"/>
                <w:vertAlign w:val="baseline"/>
                <w:lang w:val="en-US" w:eastAsia="zh-CN"/>
              </w:rPr>
              <w:t>0人</w:t>
            </w:r>
          </w:p>
        </w:tc>
        <w:tc>
          <w:tcPr>
            <w:tcW w:w="1418" w:type="dxa"/>
            <w:vAlign w:val="center"/>
          </w:tcPr>
          <w:p>
            <w:pPr>
              <w:numPr>
                <w:ilvl w:val="0"/>
                <w:numId w:val="0"/>
              </w:num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r>
              <w:rPr>
                <w:rFonts w:hint="eastAsia" w:ascii="宋体" w:hAnsi="宋体" w:cs="宋体"/>
                <w:b w:val="0"/>
                <w:bCs w:val="0"/>
                <w:sz w:val="24"/>
                <w:szCs w:val="24"/>
                <w:vertAlign w:val="baseline"/>
                <w:lang w:val="en-US" w:eastAsia="zh-CN"/>
              </w:rPr>
              <w:t>671</w:t>
            </w:r>
            <w:r>
              <w:rPr>
                <w:rFonts w:hint="eastAsia" w:ascii="宋体" w:hAnsi="宋体" w:eastAsia="宋体" w:cs="宋体"/>
                <w:b w:val="0"/>
                <w:bCs w:val="0"/>
                <w:sz w:val="24"/>
                <w:szCs w:val="24"/>
                <w:vertAlign w:val="baseline"/>
                <w:lang w:val="en-US" w:eastAsia="zh-CN"/>
              </w:rPr>
              <w:t>人</w:t>
            </w:r>
          </w:p>
        </w:tc>
      </w:tr>
    </w:tbl>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line="240" w:lineRule="auto"/>
        <w:ind w:left="0" w:leftChars="0" w:right="0" w:rightChars="0" w:firstLine="640" w:firstLineChars="0"/>
        <w:jc w:val="both"/>
        <w:textAlignment w:val="auto"/>
        <w:outlineLvl w:val="1"/>
        <w:rPr>
          <w:rFonts w:hint="eastAsia" w:asciiTheme="majorEastAsia" w:hAnsiTheme="majorEastAsia" w:eastAsiaTheme="majorEastAsia" w:cstheme="majorEastAsia"/>
          <w:b/>
          <w:bCs/>
          <w:sz w:val="28"/>
          <w:szCs w:val="28"/>
          <w:lang w:val="en-US" w:eastAsia="zh-CN"/>
        </w:rPr>
      </w:pPr>
      <w:bookmarkStart w:id="24" w:name="_Toc32674"/>
      <w:r>
        <w:rPr>
          <w:rFonts w:hint="eastAsia" w:asciiTheme="majorEastAsia" w:hAnsiTheme="majorEastAsia" w:eastAsiaTheme="majorEastAsia" w:cstheme="majorEastAsia"/>
          <w:b/>
          <w:bCs/>
          <w:sz w:val="28"/>
          <w:szCs w:val="28"/>
          <w:lang w:val="en-US" w:eastAsia="zh-CN"/>
        </w:rPr>
        <w:t>政府购买服务到款额（观测点19）</w:t>
      </w:r>
      <w:bookmarkEnd w:id="24"/>
    </w:p>
    <w:p>
      <w:pPr>
        <w:numPr>
          <w:ilvl w:val="0"/>
          <w:numId w:val="0"/>
        </w:numPr>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bCs/>
          <w:sz w:val="28"/>
          <w:szCs w:val="28"/>
          <w:lang w:val="en-US" w:eastAsia="zh-CN"/>
        </w:rPr>
        <w:t xml:space="preserve">    </w:t>
      </w:r>
      <w:r>
        <w:rPr>
          <w:rFonts w:hint="eastAsia" w:asciiTheme="majorEastAsia" w:hAnsiTheme="majorEastAsia" w:eastAsiaTheme="majorEastAsia" w:cstheme="majorEastAsia"/>
          <w:b w:val="0"/>
          <w:bCs w:val="0"/>
          <w:sz w:val="28"/>
          <w:szCs w:val="28"/>
          <w:lang w:val="en-US" w:eastAsia="zh-CN"/>
        </w:rPr>
        <w:t>2015年开办了4期大学生创业培训SYB项目，每期30名学生，每个人政府拨款为800元/人</w:t>
      </w:r>
      <w:bookmarkStart w:id="26" w:name="_GoBack"/>
      <w:bookmarkEnd w:id="26"/>
      <w:r>
        <w:rPr>
          <w:rFonts w:hint="eastAsia" w:asciiTheme="majorEastAsia" w:hAnsiTheme="majorEastAsia" w:eastAsiaTheme="majorEastAsia" w:cstheme="majorEastAsia"/>
          <w:b w:val="0"/>
          <w:bCs w:val="0"/>
          <w:sz w:val="28"/>
          <w:szCs w:val="28"/>
          <w:lang w:val="en-US" w:eastAsia="zh-CN"/>
        </w:rPr>
        <w:t>，共计9.6万元；网络培训班2期，</w:t>
      </w:r>
      <w:r>
        <w:rPr>
          <w:rFonts w:hint="eastAsia" w:asciiTheme="majorEastAsia" w:hAnsiTheme="majorEastAsia" w:eastAsiaTheme="majorEastAsia" w:cstheme="majorEastAsia"/>
          <w:b w:val="0"/>
          <w:bCs w:val="0"/>
          <w:color w:val="000000" w:themeColor="text1"/>
          <w:sz w:val="28"/>
          <w:szCs w:val="28"/>
          <w:lang w:val="en-US" w:eastAsia="zh-CN"/>
          <w14:textFill>
            <w14:solidFill>
              <w14:schemeClr w14:val="tx1"/>
            </w14:solidFill>
          </w14:textFill>
        </w:rPr>
        <w:t>每期20名，政府拨款为300元/人，共计1.2万元，为</w:t>
      </w:r>
      <w:r>
        <w:rPr>
          <w:rFonts w:hint="eastAsia" w:asciiTheme="majorEastAsia" w:hAnsiTheme="majorEastAsia" w:eastAsiaTheme="majorEastAsia" w:cstheme="majorEastAsia"/>
          <w:b w:val="0"/>
          <w:bCs w:val="0"/>
          <w:sz w:val="28"/>
          <w:szCs w:val="28"/>
          <w:lang w:val="en-US" w:eastAsia="zh-CN"/>
        </w:rPr>
        <w:t>政府提供各类专业技术服务，到款额近100万元。</w:t>
      </w: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line="240" w:lineRule="auto"/>
        <w:ind w:left="0" w:leftChars="0" w:right="0" w:rightChars="0" w:firstLine="640" w:firstLineChars="0"/>
        <w:jc w:val="both"/>
        <w:textAlignment w:val="auto"/>
        <w:outlineLvl w:val="1"/>
        <w:rPr>
          <w:rFonts w:hint="eastAsia" w:asciiTheme="majorEastAsia" w:hAnsiTheme="majorEastAsia" w:eastAsiaTheme="majorEastAsia" w:cstheme="majorEastAsia"/>
          <w:b/>
          <w:bCs/>
          <w:sz w:val="28"/>
          <w:szCs w:val="28"/>
          <w:lang w:val="en-US" w:eastAsia="zh-CN"/>
        </w:rPr>
      </w:pPr>
      <w:bookmarkStart w:id="25" w:name="_Toc15681"/>
      <w:r>
        <w:rPr>
          <w:rFonts w:hint="eastAsia" w:asciiTheme="majorEastAsia" w:hAnsiTheme="majorEastAsia" w:eastAsiaTheme="majorEastAsia" w:cstheme="majorEastAsia"/>
          <w:b/>
          <w:bCs/>
          <w:sz w:val="28"/>
          <w:szCs w:val="28"/>
          <w:lang w:val="en-US" w:eastAsia="zh-CN"/>
        </w:rPr>
        <w:t>技术服务到款额（观测点20)</w:t>
      </w:r>
      <w:bookmarkEnd w:id="25"/>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bCs/>
          <w:sz w:val="28"/>
          <w:szCs w:val="28"/>
          <w:lang w:val="en-US" w:eastAsia="zh-CN"/>
        </w:rPr>
        <w:t xml:space="preserve">    </w:t>
      </w:r>
      <w:r>
        <w:rPr>
          <w:rFonts w:hint="eastAsia" w:asciiTheme="majorEastAsia" w:hAnsiTheme="majorEastAsia" w:eastAsiaTheme="majorEastAsia" w:cstheme="majorEastAsia"/>
          <w:b w:val="0"/>
          <w:bCs w:val="0"/>
          <w:sz w:val="28"/>
          <w:szCs w:val="28"/>
          <w:lang w:val="en-US" w:eastAsia="zh-CN"/>
        </w:rPr>
        <w:t>1、科研情况。学校通过出台《进一步加强和改进科研工作的意见》等文件，不断促进科研工作，重点开展应用技术研究，对接新能源产业，形成科研工作对接产业，服务地方经济社会发展；同时通过政策引导、激励措施加快科研创新团队，不断提高教师的科研水平和技术服务能力。近三年学校科研课题立项情况见表10：</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ascii="宋体" w:hAnsi="宋体" w:cs="宋体"/>
          <w:b/>
          <w:bCs/>
          <w:sz w:val="28"/>
          <w:szCs w:val="28"/>
        </w:rPr>
      </w:pPr>
      <w:r>
        <w:rPr>
          <w:rFonts w:hint="eastAsia" w:ascii="宋体" w:hAnsi="宋体" w:cs="宋体"/>
          <w:b/>
          <w:bCs/>
          <w:sz w:val="28"/>
          <w:szCs w:val="28"/>
          <w:lang w:eastAsia="zh-CN"/>
        </w:rPr>
        <w:t>表</w:t>
      </w:r>
      <w:r>
        <w:rPr>
          <w:rFonts w:hint="eastAsia" w:ascii="宋体" w:hAnsi="宋体" w:cs="宋体"/>
          <w:b/>
          <w:bCs/>
          <w:sz w:val="28"/>
          <w:szCs w:val="28"/>
          <w:lang w:val="en-US" w:eastAsia="zh-CN"/>
        </w:rPr>
        <w:t>10</w:t>
      </w:r>
      <w:r>
        <w:rPr>
          <w:rFonts w:hint="eastAsia" w:ascii="宋体" w:hAnsi="宋体" w:cs="宋体"/>
          <w:b/>
          <w:bCs/>
          <w:sz w:val="28"/>
          <w:szCs w:val="28"/>
        </w:rPr>
        <w:t>近三年学校科研课题立项情况表</w:t>
      </w:r>
    </w:p>
    <w:tbl>
      <w:tblPr>
        <w:tblStyle w:val="10"/>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2321"/>
        <w:gridCol w:w="2246"/>
        <w:gridCol w:w="1078"/>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64" w:type="dxa"/>
            <w:shd w:val="clear" w:color="auto" w:fill="92D050"/>
            <w:vAlign w:val="center"/>
          </w:tcPr>
          <w:p>
            <w:pPr>
              <w:jc w:val="center"/>
              <w:rPr>
                <w:rFonts w:ascii="宋体" w:hAnsi="宋体" w:cs="宋体"/>
                <w:b/>
                <w:bCs/>
                <w:sz w:val="24"/>
                <w:szCs w:val="24"/>
              </w:rPr>
            </w:pPr>
            <w:r>
              <w:rPr>
                <w:rFonts w:hint="eastAsia" w:ascii="宋体" w:hAnsi="宋体" w:cs="宋体"/>
                <w:b/>
                <w:bCs/>
                <w:sz w:val="24"/>
                <w:szCs w:val="24"/>
              </w:rPr>
              <w:t>年度</w:t>
            </w:r>
          </w:p>
        </w:tc>
        <w:tc>
          <w:tcPr>
            <w:tcW w:w="2321" w:type="dxa"/>
            <w:shd w:val="clear" w:color="auto" w:fill="92D050"/>
            <w:vAlign w:val="center"/>
          </w:tcPr>
          <w:p>
            <w:pPr>
              <w:jc w:val="center"/>
              <w:rPr>
                <w:rFonts w:ascii="宋体" w:hAnsi="宋体" w:cs="宋体"/>
                <w:b/>
                <w:bCs/>
                <w:sz w:val="24"/>
                <w:szCs w:val="24"/>
              </w:rPr>
            </w:pPr>
            <w:r>
              <w:rPr>
                <w:rFonts w:hint="eastAsia" w:ascii="宋体" w:hAnsi="宋体" w:cs="宋体"/>
                <w:b/>
                <w:bCs/>
                <w:sz w:val="24"/>
                <w:szCs w:val="24"/>
              </w:rPr>
              <w:t>省级科研课题数</w:t>
            </w:r>
          </w:p>
        </w:tc>
        <w:tc>
          <w:tcPr>
            <w:tcW w:w="2246" w:type="dxa"/>
            <w:shd w:val="clear" w:color="auto" w:fill="92D050"/>
            <w:vAlign w:val="center"/>
          </w:tcPr>
          <w:p>
            <w:pPr>
              <w:jc w:val="center"/>
              <w:rPr>
                <w:rFonts w:ascii="宋体" w:hAnsi="宋体" w:cs="宋体"/>
                <w:b/>
                <w:bCs/>
                <w:sz w:val="24"/>
                <w:szCs w:val="24"/>
              </w:rPr>
            </w:pPr>
            <w:r>
              <w:rPr>
                <w:rFonts w:hint="eastAsia" w:ascii="宋体" w:hAnsi="宋体" w:cs="宋体"/>
                <w:b/>
                <w:bCs/>
                <w:sz w:val="24"/>
                <w:szCs w:val="24"/>
              </w:rPr>
              <w:t>院级科研课题数</w:t>
            </w:r>
          </w:p>
        </w:tc>
        <w:tc>
          <w:tcPr>
            <w:tcW w:w="1078" w:type="dxa"/>
            <w:shd w:val="clear" w:color="auto" w:fill="92D050"/>
            <w:vAlign w:val="center"/>
          </w:tcPr>
          <w:p>
            <w:pPr>
              <w:rPr>
                <w:rFonts w:ascii="宋体" w:hAnsi="宋体" w:cs="宋体"/>
                <w:b/>
                <w:bCs/>
                <w:sz w:val="24"/>
                <w:szCs w:val="24"/>
              </w:rPr>
            </w:pPr>
            <w:r>
              <w:rPr>
                <w:rFonts w:hint="eastAsia" w:ascii="宋体" w:hAnsi="宋体" w:cs="宋体"/>
                <w:b/>
                <w:bCs/>
                <w:sz w:val="24"/>
                <w:szCs w:val="24"/>
              </w:rPr>
              <w:t>总数</w:t>
            </w:r>
          </w:p>
        </w:tc>
        <w:tc>
          <w:tcPr>
            <w:tcW w:w="1495" w:type="dxa"/>
            <w:shd w:val="clear" w:color="auto" w:fill="92D050"/>
            <w:vAlign w:val="center"/>
          </w:tcPr>
          <w:p>
            <w:pPr>
              <w:jc w:val="center"/>
              <w:rPr>
                <w:rFonts w:ascii="宋体" w:hAnsi="宋体" w:cs="宋体"/>
                <w:b/>
                <w:bCs/>
                <w:sz w:val="24"/>
                <w:szCs w:val="24"/>
              </w:rPr>
            </w:pPr>
            <w:r>
              <w:rPr>
                <w:rFonts w:hint="eastAsia" w:ascii="宋体" w:hAnsi="宋体" w:cs="宋体"/>
                <w:b/>
                <w:bCs/>
                <w:sz w:val="24"/>
                <w:szCs w:val="24"/>
              </w:rPr>
              <w:t>经费总额</w:t>
            </w:r>
            <w:r>
              <w:rPr>
                <w:rFonts w:hint="eastAsia" w:ascii="宋体" w:hAnsi="宋体" w:cs="宋体"/>
                <w:b/>
                <w:bCs/>
                <w:sz w:val="24"/>
                <w:szCs w:val="24"/>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64" w:type="dxa"/>
            <w:vAlign w:val="center"/>
          </w:tcPr>
          <w:p>
            <w:pPr>
              <w:jc w:val="center"/>
              <w:rPr>
                <w:rFonts w:ascii="宋体" w:hAnsi="宋体" w:cs="宋体"/>
                <w:b w:val="0"/>
                <w:bCs w:val="0"/>
                <w:sz w:val="24"/>
                <w:szCs w:val="24"/>
              </w:rPr>
            </w:pPr>
            <w:r>
              <w:rPr>
                <w:rFonts w:ascii="宋体" w:hAnsi="宋体" w:cs="宋体"/>
                <w:b w:val="0"/>
                <w:bCs w:val="0"/>
                <w:sz w:val="24"/>
                <w:szCs w:val="24"/>
              </w:rPr>
              <w:t>2013</w:t>
            </w:r>
            <w:r>
              <w:rPr>
                <w:rFonts w:hint="eastAsia" w:ascii="宋体" w:hAnsi="宋体" w:cs="宋体"/>
                <w:b w:val="0"/>
                <w:bCs w:val="0"/>
                <w:sz w:val="24"/>
                <w:szCs w:val="24"/>
              </w:rPr>
              <w:t>年</w:t>
            </w:r>
          </w:p>
        </w:tc>
        <w:tc>
          <w:tcPr>
            <w:tcW w:w="2321" w:type="dxa"/>
            <w:vAlign w:val="center"/>
          </w:tcPr>
          <w:p>
            <w:pPr>
              <w:jc w:val="center"/>
              <w:rPr>
                <w:rFonts w:ascii="宋体" w:hAnsi="宋体" w:cs="宋体"/>
                <w:b w:val="0"/>
                <w:bCs w:val="0"/>
                <w:sz w:val="24"/>
                <w:szCs w:val="24"/>
              </w:rPr>
            </w:pPr>
            <w:r>
              <w:rPr>
                <w:rFonts w:hint="eastAsia" w:ascii="宋体" w:hAnsi="宋体" w:cs="宋体"/>
                <w:b w:val="0"/>
                <w:bCs w:val="0"/>
                <w:sz w:val="24"/>
                <w:szCs w:val="24"/>
              </w:rPr>
              <w:t>11</w:t>
            </w:r>
          </w:p>
        </w:tc>
        <w:tc>
          <w:tcPr>
            <w:tcW w:w="2246" w:type="dxa"/>
            <w:vAlign w:val="center"/>
          </w:tcPr>
          <w:p>
            <w:pPr>
              <w:jc w:val="center"/>
              <w:rPr>
                <w:rFonts w:ascii="宋体" w:hAnsi="宋体" w:cs="宋体"/>
                <w:b w:val="0"/>
                <w:bCs w:val="0"/>
                <w:sz w:val="24"/>
                <w:szCs w:val="24"/>
              </w:rPr>
            </w:pPr>
            <w:r>
              <w:rPr>
                <w:rFonts w:hint="eastAsia" w:ascii="宋体" w:hAnsi="宋体" w:cs="宋体"/>
                <w:b w:val="0"/>
                <w:bCs w:val="0"/>
                <w:sz w:val="24"/>
                <w:szCs w:val="24"/>
              </w:rPr>
              <w:t>12</w:t>
            </w:r>
          </w:p>
        </w:tc>
        <w:tc>
          <w:tcPr>
            <w:tcW w:w="1078" w:type="dxa"/>
            <w:vAlign w:val="center"/>
          </w:tcPr>
          <w:p>
            <w:pPr>
              <w:jc w:val="center"/>
              <w:rPr>
                <w:rFonts w:ascii="宋体" w:hAnsi="宋体" w:cs="宋体"/>
                <w:b w:val="0"/>
                <w:bCs w:val="0"/>
                <w:sz w:val="24"/>
                <w:szCs w:val="24"/>
              </w:rPr>
            </w:pPr>
            <w:r>
              <w:rPr>
                <w:rFonts w:hint="eastAsia" w:ascii="宋体" w:hAnsi="宋体" w:cs="宋体"/>
                <w:b w:val="0"/>
                <w:bCs w:val="0"/>
                <w:sz w:val="24"/>
                <w:szCs w:val="24"/>
              </w:rPr>
              <w:t>23</w:t>
            </w:r>
          </w:p>
        </w:tc>
        <w:tc>
          <w:tcPr>
            <w:tcW w:w="1495" w:type="dxa"/>
            <w:vAlign w:val="center"/>
          </w:tcPr>
          <w:p>
            <w:pPr>
              <w:jc w:val="center"/>
              <w:rPr>
                <w:rFonts w:ascii="宋体" w:hAnsi="宋体" w:cs="宋体"/>
                <w:b w:val="0"/>
                <w:bCs w:val="0"/>
                <w:sz w:val="24"/>
                <w:szCs w:val="24"/>
              </w:rPr>
            </w:pPr>
            <w:r>
              <w:rPr>
                <w:rFonts w:hint="eastAsia" w:ascii="宋体" w:hAnsi="宋体" w:cs="宋体"/>
                <w:b w:val="0"/>
                <w:bCs w:val="0"/>
                <w:sz w:val="24"/>
                <w:szCs w:val="24"/>
              </w:rPr>
              <w:t>174000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64" w:type="dxa"/>
            <w:vAlign w:val="center"/>
          </w:tcPr>
          <w:p>
            <w:pPr>
              <w:jc w:val="center"/>
              <w:rPr>
                <w:rFonts w:ascii="宋体" w:hAnsi="宋体" w:cs="宋体"/>
                <w:b w:val="0"/>
                <w:bCs w:val="0"/>
                <w:sz w:val="24"/>
                <w:szCs w:val="24"/>
              </w:rPr>
            </w:pPr>
            <w:r>
              <w:rPr>
                <w:rFonts w:ascii="宋体" w:hAnsi="宋体" w:cs="宋体"/>
                <w:b w:val="0"/>
                <w:bCs w:val="0"/>
                <w:sz w:val="24"/>
                <w:szCs w:val="24"/>
              </w:rPr>
              <w:t>2014</w:t>
            </w:r>
            <w:r>
              <w:rPr>
                <w:rFonts w:hint="eastAsia" w:ascii="宋体" w:hAnsi="宋体" w:cs="宋体"/>
                <w:b w:val="0"/>
                <w:bCs w:val="0"/>
                <w:sz w:val="24"/>
                <w:szCs w:val="24"/>
              </w:rPr>
              <w:t>年</w:t>
            </w:r>
          </w:p>
        </w:tc>
        <w:tc>
          <w:tcPr>
            <w:tcW w:w="2321" w:type="dxa"/>
            <w:vAlign w:val="center"/>
          </w:tcPr>
          <w:p>
            <w:pPr>
              <w:jc w:val="center"/>
              <w:rPr>
                <w:rFonts w:ascii="宋体" w:hAnsi="宋体" w:cs="宋体"/>
                <w:b w:val="0"/>
                <w:bCs w:val="0"/>
                <w:sz w:val="24"/>
                <w:szCs w:val="24"/>
              </w:rPr>
            </w:pPr>
            <w:r>
              <w:rPr>
                <w:rFonts w:hint="eastAsia" w:ascii="宋体" w:hAnsi="宋体" w:cs="宋体"/>
                <w:b w:val="0"/>
                <w:bCs w:val="0"/>
                <w:sz w:val="24"/>
                <w:szCs w:val="24"/>
              </w:rPr>
              <w:t>14</w:t>
            </w:r>
          </w:p>
        </w:tc>
        <w:tc>
          <w:tcPr>
            <w:tcW w:w="2246" w:type="dxa"/>
            <w:vAlign w:val="center"/>
          </w:tcPr>
          <w:p>
            <w:pPr>
              <w:jc w:val="center"/>
              <w:rPr>
                <w:rFonts w:ascii="宋体" w:hAnsi="宋体" w:cs="宋体"/>
                <w:b w:val="0"/>
                <w:bCs w:val="0"/>
                <w:sz w:val="24"/>
                <w:szCs w:val="24"/>
              </w:rPr>
            </w:pPr>
            <w:r>
              <w:rPr>
                <w:rFonts w:hint="eastAsia" w:ascii="宋体" w:hAnsi="宋体" w:cs="宋体"/>
                <w:b w:val="0"/>
                <w:bCs w:val="0"/>
                <w:sz w:val="24"/>
                <w:szCs w:val="24"/>
              </w:rPr>
              <w:t>14</w:t>
            </w:r>
          </w:p>
        </w:tc>
        <w:tc>
          <w:tcPr>
            <w:tcW w:w="1078" w:type="dxa"/>
            <w:vAlign w:val="center"/>
          </w:tcPr>
          <w:p>
            <w:pPr>
              <w:jc w:val="center"/>
              <w:rPr>
                <w:rFonts w:ascii="宋体" w:hAnsi="宋体" w:cs="宋体"/>
                <w:b w:val="0"/>
                <w:bCs w:val="0"/>
                <w:sz w:val="24"/>
                <w:szCs w:val="24"/>
              </w:rPr>
            </w:pPr>
            <w:r>
              <w:rPr>
                <w:rFonts w:hint="eastAsia" w:ascii="宋体" w:hAnsi="宋体" w:cs="宋体"/>
                <w:b w:val="0"/>
                <w:bCs w:val="0"/>
                <w:sz w:val="24"/>
                <w:szCs w:val="24"/>
              </w:rPr>
              <w:t>28</w:t>
            </w:r>
          </w:p>
        </w:tc>
        <w:tc>
          <w:tcPr>
            <w:tcW w:w="1495" w:type="dxa"/>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218000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64" w:type="dxa"/>
            <w:vAlign w:val="center"/>
          </w:tcPr>
          <w:p>
            <w:pPr>
              <w:jc w:val="center"/>
              <w:rPr>
                <w:rFonts w:ascii="宋体" w:hAnsi="宋体" w:cs="宋体"/>
                <w:b w:val="0"/>
                <w:bCs w:val="0"/>
                <w:sz w:val="24"/>
                <w:szCs w:val="24"/>
              </w:rPr>
            </w:pPr>
            <w:r>
              <w:rPr>
                <w:rFonts w:ascii="宋体" w:hAnsi="宋体" w:cs="宋体"/>
                <w:b w:val="0"/>
                <w:bCs w:val="0"/>
                <w:sz w:val="24"/>
                <w:szCs w:val="24"/>
              </w:rPr>
              <w:t>2015</w:t>
            </w:r>
            <w:r>
              <w:rPr>
                <w:rFonts w:hint="eastAsia" w:ascii="宋体" w:hAnsi="宋体" w:cs="宋体"/>
                <w:b w:val="0"/>
                <w:bCs w:val="0"/>
                <w:sz w:val="24"/>
                <w:szCs w:val="24"/>
              </w:rPr>
              <w:t>年</w:t>
            </w:r>
          </w:p>
        </w:tc>
        <w:tc>
          <w:tcPr>
            <w:tcW w:w="2321" w:type="dxa"/>
            <w:vAlign w:val="center"/>
          </w:tcPr>
          <w:p>
            <w:pPr>
              <w:jc w:val="center"/>
              <w:rPr>
                <w:rFonts w:ascii="宋体" w:hAnsi="宋体" w:cs="宋体"/>
                <w:b w:val="0"/>
                <w:bCs w:val="0"/>
                <w:sz w:val="24"/>
                <w:szCs w:val="24"/>
              </w:rPr>
            </w:pPr>
            <w:r>
              <w:rPr>
                <w:rFonts w:hint="eastAsia" w:ascii="宋体" w:hAnsi="宋体" w:cs="宋体"/>
                <w:b w:val="0"/>
                <w:bCs w:val="0"/>
                <w:sz w:val="24"/>
                <w:szCs w:val="24"/>
              </w:rPr>
              <w:t>17</w:t>
            </w:r>
          </w:p>
        </w:tc>
        <w:tc>
          <w:tcPr>
            <w:tcW w:w="2246" w:type="dxa"/>
            <w:vAlign w:val="center"/>
          </w:tcPr>
          <w:p>
            <w:pPr>
              <w:jc w:val="center"/>
              <w:rPr>
                <w:rFonts w:ascii="宋体" w:hAnsi="宋体" w:cs="宋体"/>
                <w:b w:val="0"/>
                <w:bCs w:val="0"/>
                <w:sz w:val="24"/>
                <w:szCs w:val="24"/>
              </w:rPr>
            </w:pPr>
            <w:r>
              <w:rPr>
                <w:rFonts w:hint="eastAsia" w:ascii="宋体" w:hAnsi="宋体" w:cs="宋体"/>
                <w:b w:val="0"/>
                <w:bCs w:val="0"/>
                <w:sz w:val="24"/>
                <w:szCs w:val="24"/>
              </w:rPr>
              <w:t>16</w:t>
            </w:r>
          </w:p>
        </w:tc>
        <w:tc>
          <w:tcPr>
            <w:tcW w:w="1078" w:type="dxa"/>
            <w:vAlign w:val="center"/>
          </w:tcPr>
          <w:p>
            <w:pPr>
              <w:jc w:val="center"/>
              <w:rPr>
                <w:rFonts w:ascii="宋体" w:hAnsi="宋体" w:cs="宋体"/>
                <w:b w:val="0"/>
                <w:bCs w:val="0"/>
                <w:sz w:val="24"/>
                <w:szCs w:val="24"/>
              </w:rPr>
            </w:pPr>
            <w:r>
              <w:rPr>
                <w:rFonts w:hint="eastAsia" w:ascii="宋体" w:hAnsi="宋体" w:cs="宋体"/>
                <w:b w:val="0"/>
                <w:bCs w:val="0"/>
                <w:sz w:val="24"/>
                <w:szCs w:val="24"/>
              </w:rPr>
              <w:t>31</w:t>
            </w:r>
          </w:p>
        </w:tc>
        <w:tc>
          <w:tcPr>
            <w:tcW w:w="1495" w:type="dxa"/>
            <w:vAlign w:val="center"/>
          </w:tcPr>
          <w:p>
            <w:pPr>
              <w:jc w:val="center"/>
              <w:rPr>
                <w:rFonts w:ascii="宋体" w:hAnsi="宋体" w:cs="宋体"/>
                <w:b w:val="0"/>
                <w:bCs w:val="0"/>
                <w:sz w:val="24"/>
                <w:szCs w:val="24"/>
              </w:rPr>
            </w:pPr>
            <w:r>
              <w:rPr>
                <w:rFonts w:hint="eastAsia" w:ascii="宋体" w:hAnsi="宋体" w:cs="宋体"/>
                <w:b w:val="0"/>
                <w:bCs w:val="0"/>
                <w:sz w:val="24"/>
                <w:szCs w:val="24"/>
              </w:rPr>
              <w:t>502000</w:t>
            </w:r>
          </w:p>
        </w:tc>
      </w:tr>
    </w:tbl>
    <w:p>
      <w:pPr>
        <w:numPr>
          <w:ilvl w:val="0"/>
          <w:numId w:val="6"/>
        </w:numPr>
        <w:ind w:firstLine="562"/>
        <w:jc w:val="both"/>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技术服务。为提高服务地方经济社会发展的能力，学校鼓励教师创新创业，开展了系列技术服务工作，开展项目12个，到账经费达246万。见表11。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表</w:t>
      </w:r>
      <w:r>
        <w:rPr>
          <w:rFonts w:hint="eastAsia" w:ascii="宋体" w:hAnsi="宋体" w:eastAsia="宋体" w:cs="宋体"/>
          <w:b/>
          <w:bCs/>
          <w:sz w:val="28"/>
          <w:szCs w:val="28"/>
          <w:lang w:val="en-US" w:eastAsia="zh-CN"/>
        </w:rPr>
        <w:t>11</w:t>
      </w:r>
      <w:r>
        <w:rPr>
          <w:rFonts w:hint="eastAsia" w:ascii="宋体" w:hAnsi="宋体" w:eastAsia="宋体" w:cs="宋体"/>
          <w:b/>
          <w:bCs/>
          <w:sz w:val="28"/>
          <w:szCs w:val="28"/>
        </w:rPr>
        <w:t xml:space="preserve">  部分技术服务项目</w:t>
      </w:r>
      <w:r>
        <w:rPr>
          <w:rFonts w:hint="eastAsia" w:ascii="宋体" w:hAnsi="宋体" w:eastAsia="宋体" w:cs="宋体"/>
          <w:b/>
          <w:bCs/>
          <w:sz w:val="28"/>
          <w:szCs w:val="28"/>
          <w:lang w:eastAsia="zh-CN"/>
        </w:rPr>
        <w:t>情况</w:t>
      </w:r>
    </w:p>
    <w:tbl>
      <w:tblPr>
        <w:tblStyle w:val="10"/>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4068"/>
        <w:gridCol w:w="232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814" w:type="dxa"/>
            <w:tcBorders>
              <w:tl2br w:val="nil"/>
              <w:tr2bl w:val="nil"/>
            </w:tcBorders>
            <w:shd w:val="clear" w:color="auto" w:fill="92D050"/>
            <w:vAlign w:val="center"/>
          </w:tcPr>
          <w:p>
            <w:pPr>
              <w:pStyle w:val="12"/>
              <w:spacing w:line="240" w:lineRule="auto"/>
              <w:ind w:firstLine="0" w:firstLineChars="0"/>
              <w:jc w:val="center"/>
              <w:rPr>
                <w:rFonts w:hint="eastAsia" w:ascii="宋体" w:hAnsi="宋体" w:cs="宋体"/>
                <w:b/>
                <w:sz w:val="24"/>
                <w:szCs w:val="24"/>
              </w:rPr>
            </w:pPr>
            <w:r>
              <w:rPr>
                <w:rFonts w:hint="eastAsia" w:ascii="宋体" w:hAnsi="宋体" w:cs="宋体"/>
                <w:b/>
                <w:sz w:val="24"/>
                <w:szCs w:val="24"/>
              </w:rPr>
              <w:t>序号</w:t>
            </w:r>
          </w:p>
        </w:tc>
        <w:tc>
          <w:tcPr>
            <w:tcW w:w="4068" w:type="dxa"/>
            <w:tcBorders>
              <w:tl2br w:val="nil"/>
              <w:tr2bl w:val="nil"/>
            </w:tcBorders>
            <w:shd w:val="clear" w:color="auto" w:fill="92D050"/>
            <w:vAlign w:val="center"/>
          </w:tcPr>
          <w:p>
            <w:pPr>
              <w:pStyle w:val="12"/>
              <w:spacing w:line="240" w:lineRule="auto"/>
              <w:ind w:firstLine="0" w:firstLineChars="0"/>
              <w:jc w:val="center"/>
              <w:rPr>
                <w:rFonts w:hint="eastAsia" w:ascii="宋体" w:hAnsi="宋体" w:cs="宋体"/>
                <w:b/>
                <w:sz w:val="24"/>
                <w:szCs w:val="24"/>
              </w:rPr>
            </w:pPr>
            <w:r>
              <w:rPr>
                <w:rFonts w:hint="eastAsia" w:ascii="宋体" w:hAnsi="宋体" w:cs="宋体"/>
                <w:b/>
                <w:sz w:val="24"/>
                <w:szCs w:val="24"/>
              </w:rPr>
              <w:t>项目名称</w:t>
            </w:r>
          </w:p>
        </w:tc>
        <w:tc>
          <w:tcPr>
            <w:tcW w:w="2325" w:type="dxa"/>
            <w:tcBorders>
              <w:tl2br w:val="nil"/>
              <w:tr2bl w:val="nil"/>
            </w:tcBorders>
            <w:shd w:val="clear" w:color="auto" w:fill="92D050"/>
            <w:vAlign w:val="center"/>
          </w:tcPr>
          <w:p>
            <w:pPr>
              <w:pStyle w:val="12"/>
              <w:spacing w:line="240" w:lineRule="auto"/>
              <w:ind w:firstLine="0" w:firstLineChars="0"/>
              <w:jc w:val="center"/>
              <w:rPr>
                <w:rFonts w:hint="eastAsia" w:ascii="宋体" w:hAnsi="宋体" w:cs="宋体"/>
                <w:b/>
                <w:sz w:val="24"/>
                <w:szCs w:val="24"/>
              </w:rPr>
            </w:pPr>
            <w:r>
              <w:rPr>
                <w:rFonts w:hint="eastAsia" w:ascii="宋体" w:hAnsi="宋体" w:cs="宋体"/>
                <w:b/>
                <w:sz w:val="24"/>
                <w:szCs w:val="24"/>
              </w:rPr>
              <w:t>服务方式</w:t>
            </w:r>
          </w:p>
        </w:tc>
        <w:tc>
          <w:tcPr>
            <w:tcW w:w="1297" w:type="dxa"/>
            <w:tcBorders>
              <w:tl2br w:val="nil"/>
              <w:tr2bl w:val="nil"/>
            </w:tcBorders>
            <w:shd w:val="clear" w:color="auto" w:fill="92D050"/>
            <w:vAlign w:val="center"/>
          </w:tcPr>
          <w:p>
            <w:pPr>
              <w:pStyle w:val="12"/>
              <w:spacing w:line="240" w:lineRule="auto"/>
              <w:ind w:firstLine="0" w:firstLineChars="0"/>
              <w:jc w:val="center"/>
              <w:rPr>
                <w:rFonts w:hint="eastAsia" w:ascii="宋体" w:hAnsi="宋体" w:cs="宋体"/>
                <w:b/>
                <w:sz w:val="24"/>
                <w:szCs w:val="24"/>
              </w:rPr>
            </w:pPr>
            <w:r>
              <w:rPr>
                <w:rFonts w:hint="eastAsia" w:ascii="宋体" w:hAnsi="宋体" w:cs="宋体"/>
                <w:b/>
                <w:sz w:val="24"/>
                <w:szCs w:val="24"/>
              </w:rPr>
              <w:t>项目收入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814" w:type="dxa"/>
            <w:tcBorders>
              <w:tl2br w:val="nil"/>
              <w:tr2bl w:val="nil"/>
            </w:tcBorders>
            <w:vAlign w:val="center"/>
          </w:tcPr>
          <w:p>
            <w:pPr>
              <w:pStyle w:val="12"/>
              <w:spacing w:line="240" w:lineRule="auto"/>
              <w:ind w:firstLine="0" w:firstLineChars="0"/>
              <w:jc w:val="center"/>
              <w:rPr>
                <w:rFonts w:hint="eastAsia" w:ascii="宋体" w:hAnsi="宋体" w:cs="宋体"/>
                <w:sz w:val="24"/>
                <w:szCs w:val="24"/>
              </w:rPr>
            </w:pPr>
            <w:r>
              <w:rPr>
                <w:rFonts w:hint="eastAsia" w:ascii="宋体" w:hAnsi="宋体" w:cs="宋体"/>
                <w:sz w:val="24"/>
                <w:szCs w:val="24"/>
              </w:rPr>
              <w:t>1</w:t>
            </w:r>
          </w:p>
        </w:tc>
        <w:tc>
          <w:tcPr>
            <w:tcW w:w="4068" w:type="dxa"/>
            <w:tcBorders>
              <w:tl2br w:val="nil"/>
              <w:tr2bl w:val="nil"/>
            </w:tcBorders>
            <w:vAlign w:val="center"/>
          </w:tcPr>
          <w:p>
            <w:pPr>
              <w:jc w:val="center"/>
              <w:textAlignment w:val="center"/>
              <w:rPr>
                <w:rFonts w:hint="eastAsia" w:ascii="宋体" w:hAnsi="宋体" w:cs="宋体"/>
                <w:sz w:val="24"/>
                <w:szCs w:val="24"/>
              </w:rPr>
            </w:pPr>
            <w:r>
              <w:rPr>
                <w:rFonts w:hint="eastAsia" w:ascii="宋体" w:hAnsi="宋体" w:cs="宋体"/>
                <w:sz w:val="24"/>
                <w:szCs w:val="24"/>
              </w:rPr>
              <w:t>省教育厅语言文字测试中心屋顶</w:t>
            </w:r>
          </w:p>
          <w:p>
            <w:pPr>
              <w:jc w:val="center"/>
              <w:textAlignment w:val="center"/>
              <w:rPr>
                <w:rFonts w:hint="eastAsia" w:ascii="宋体" w:hAnsi="宋体" w:cs="宋体"/>
                <w:kern w:val="0"/>
                <w:sz w:val="24"/>
                <w:szCs w:val="24"/>
              </w:rPr>
            </w:pPr>
            <w:r>
              <w:rPr>
                <w:rFonts w:hint="eastAsia" w:ascii="宋体" w:hAnsi="宋体" w:cs="宋体"/>
                <w:sz w:val="24"/>
                <w:szCs w:val="24"/>
              </w:rPr>
              <w:t>光伏电站</w:t>
            </w:r>
          </w:p>
        </w:tc>
        <w:tc>
          <w:tcPr>
            <w:tcW w:w="2325" w:type="dxa"/>
            <w:tcBorders>
              <w:tl2br w:val="nil"/>
              <w:tr2bl w:val="nil"/>
            </w:tcBorders>
            <w:vAlign w:val="center"/>
          </w:tcPr>
          <w:p>
            <w:pPr>
              <w:jc w:val="center"/>
              <w:textAlignment w:val="center"/>
              <w:rPr>
                <w:rFonts w:hint="eastAsia" w:ascii="宋体" w:hAnsi="宋体" w:cs="宋体"/>
                <w:sz w:val="24"/>
                <w:szCs w:val="24"/>
              </w:rPr>
            </w:pPr>
            <w:r>
              <w:rPr>
                <w:rFonts w:hint="eastAsia" w:ascii="宋体" w:hAnsi="宋体" w:cs="宋体"/>
                <w:sz w:val="24"/>
                <w:szCs w:val="24"/>
              </w:rPr>
              <w:t>工程总包</w:t>
            </w:r>
          </w:p>
        </w:tc>
        <w:tc>
          <w:tcPr>
            <w:tcW w:w="1297" w:type="dxa"/>
            <w:tcBorders>
              <w:tl2br w:val="nil"/>
              <w:tr2bl w:val="nil"/>
            </w:tcBorders>
            <w:vAlign w:val="center"/>
          </w:tcPr>
          <w:p>
            <w:pPr>
              <w:jc w:val="center"/>
              <w:textAlignment w:val="center"/>
              <w:rPr>
                <w:rFonts w:hint="eastAsia" w:ascii="宋体" w:hAnsi="宋体" w:cs="宋体"/>
                <w:sz w:val="24"/>
                <w:szCs w:val="24"/>
              </w:rPr>
            </w:pPr>
            <w:r>
              <w:rPr>
                <w:rFonts w:hint="eastAsia" w:ascii="宋体" w:hAnsi="宋体" w:cs="宋体"/>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4" w:type="dxa"/>
            <w:tcBorders>
              <w:tl2br w:val="nil"/>
              <w:tr2bl w:val="nil"/>
            </w:tcBorders>
            <w:vAlign w:val="center"/>
          </w:tcPr>
          <w:p>
            <w:pPr>
              <w:pStyle w:val="12"/>
              <w:spacing w:line="240" w:lineRule="auto"/>
              <w:ind w:firstLine="0" w:firstLineChars="0"/>
              <w:jc w:val="center"/>
              <w:rPr>
                <w:rFonts w:hint="eastAsia" w:ascii="宋体" w:hAnsi="宋体" w:cs="宋体"/>
                <w:sz w:val="24"/>
                <w:szCs w:val="24"/>
              </w:rPr>
            </w:pPr>
            <w:r>
              <w:rPr>
                <w:rFonts w:hint="eastAsia" w:ascii="宋体" w:hAnsi="宋体" w:cs="宋体"/>
                <w:sz w:val="24"/>
                <w:szCs w:val="24"/>
              </w:rPr>
              <w:t>2</w:t>
            </w:r>
          </w:p>
        </w:tc>
        <w:tc>
          <w:tcPr>
            <w:tcW w:w="4068" w:type="dxa"/>
            <w:tcBorders>
              <w:tl2br w:val="nil"/>
              <w:tr2bl w:val="nil"/>
            </w:tcBorders>
            <w:vAlign w:val="center"/>
          </w:tcPr>
          <w:p>
            <w:pPr>
              <w:jc w:val="center"/>
              <w:textAlignment w:val="center"/>
              <w:rPr>
                <w:rFonts w:hint="eastAsia" w:ascii="宋体" w:hAnsi="宋体" w:cs="宋体"/>
                <w:sz w:val="24"/>
                <w:szCs w:val="24"/>
              </w:rPr>
            </w:pPr>
            <w:r>
              <w:rPr>
                <w:rFonts w:hint="eastAsia" w:ascii="宋体" w:hAnsi="宋体" w:cs="宋体"/>
                <w:sz w:val="24"/>
                <w:szCs w:val="24"/>
              </w:rPr>
              <w:t>省煤炭公司20KW屋顶光伏电站</w:t>
            </w:r>
          </w:p>
        </w:tc>
        <w:tc>
          <w:tcPr>
            <w:tcW w:w="2325" w:type="dxa"/>
            <w:tcBorders>
              <w:tl2br w:val="nil"/>
              <w:tr2bl w:val="nil"/>
            </w:tcBorders>
            <w:vAlign w:val="center"/>
          </w:tcPr>
          <w:p>
            <w:pPr>
              <w:jc w:val="center"/>
              <w:textAlignment w:val="center"/>
              <w:rPr>
                <w:rFonts w:hint="eastAsia" w:ascii="宋体" w:hAnsi="宋体" w:cs="宋体"/>
                <w:sz w:val="24"/>
                <w:szCs w:val="24"/>
              </w:rPr>
            </w:pPr>
            <w:r>
              <w:rPr>
                <w:rFonts w:hint="eastAsia" w:ascii="宋体" w:hAnsi="宋体" w:cs="宋体"/>
                <w:sz w:val="24"/>
                <w:szCs w:val="24"/>
              </w:rPr>
              <w:t>工程总包</w:t>
            </w:r>
          </w:p>
        </w:tc>
        <w:tc>
          <w:tcPr>
            <w:tcW w:w="1297" w:type="dxa"/>
            <w:tcBorders>
              <w:tl2br w:val="nil"/>
              <w:tr2bl w:val="nil"/>
            </w:tcBorders>
            <w:vAlign w:val="center"/>
          </w:tcPr>
          <w:p>
            <w:pPr>
              <w:jc w:val="center"/>
              <w:textAlignment w:val="center"/>
              <w:rPr>
                <w:rFonts w:hint="eastAsia" w:ascii="宋体" w:hAnsi="宋体" w:cs="宋体"/>
                <w:sz w:val="24"/>
                <w:szCs w:val="24"/>
              </w:rPr>
            </w:pPr>
            <w:r>
              <w:rPr>
                <w:rFonts w:hint="eastAsia" w:ascii="宋体" w:hAnsi="宋体" w:cs="宋体"/>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4" w:type="dxa"/>
            <w:tcBorders>
              <w:tl2br w:val="nil"/>
              <w:tr2bl w:val="nil"/>
            </w:tcBorders>
            <w:vAlign w:val="center"/>
          </w:tcPr>
          <w:p>
            <w:pPr>
              <w:pStyle w:val="12"/>
              <w:spacing w:line="240" w:lineRule="auto"/>
              <w:ind w:firstLine="0" w:firstLineChars="0"/>
              <w:jc w:val="center"/>
              <w:rPr>
                <w:rFonts w:hint="eastAsia" w:ascii="宋体" w:hAnsi="宋体" w:cs="宋体"/>
                <w:sz w:val="24"/>
                <w:szCs w:val="24"/>
              </w:rPr>
            </w:pPr>
            <w:r>
              <w:rPr>
                <w:rFonts w:hint="eastAsia" w:ascii="宋体" w:hAnsi="宋体" w:cs="宋体"/>
                <w:sz w:val="24"/>
                <w:szCs w:val="24"/>
              </w:rPr>
              <w:t>3</w:t>
            </w:r>
          </w:p>
        </w:tc>
        <w:tc>
          <w:tcPr>
            <w:tcW w:w="4068" w:type="dxa"/>
            <w:tcBorders>
              <w:tl2br w:val="nil"/>
              <w:tr2bl w:val="nil"/>
            </w:tcBorders>
            <w:vAlign w:val="center"/>
          </w:tcPr>
          <w:p>
            <w:pPr>
              <w:jc w:val="center"/>
              <w:textAlignment w:val="center"/>
              <w:rPr>
                <w:rFonts w:hint="eastAsia" w:ascii="宋体" w:hAnsi="宋体" w:cs="宋体"/>
                <w:sz w:val="24"/>
                <w:szCs w:val="24"/>
              </w:rPr>
            </w:pPr>
            <w:r>
              <w:rPr>
                <w:rFonts w:hint="eastAsia" w:ascii="宋体" w:hAnsi="宋体" w:cs="宋体"/>
                <w:sz w:val="24"/>
                <w:szCs w:val="24"/>
              </w:rPr>
              <w:t>山水芙蓉小区屋顶光伏电站</w:t>
            </w:r>
          </w:p>
        </w:tc>
        <w:tc>
          <w:tcPr>
            <w:tcW w:w="2325" w:type="dxa"/>
            <w:tcBorders>
              <w:tl2br w:val="nil"/>
              <w:tr2bl w:val="nil"/>
            </w:tcBorders>
            <w:vAlign w:val="center"/>
          </w:tcPr>
          <w:p>
            <w:pPr>
              <w:jc w:val="center"/>
              <w:rPr>
                <w:sz w:val="24"/>
                <w:szCs w:val="24"/>
              </w:rPr>
            </w:pPr>
            <w:r>
              <w:rPr>
                <w:rFonts w:hint="eastAsia" w:ascii="宋体" w:hAnsi="宋体" w:cs="宋体"/>
                <w:sz w:val="24"/>
                <w:szCs w:val="24"/>
              </w:rPr>
              <w:t>工程总包</w:t>
            </w:r>
          </w:p>
        </w:tc>
        <w:tc>
          <w:tcPr>
            <w:tcW w:w="1297" w:type="dxa"/>
            <w:tcBorders>
              <w:tl2br w:val="nil"/>
              <w:tr2bl w:val="nil"/>
            </w:tcBorders>
            <w:vAlign w:val="center"/>
          </w:tcPr>
          <w:p>
            <w:pPr>
              <w:jc w:val="center"/>
              <w:textAlignment w:val="center"/>
              <w:rPr>
                <w:rFonts w:hint="eastAsia" w:ascii="宋体" w:hAnsi="宋体" w:cs="宋体"/>
                <w:sz w:val="24"/>
                <w:szCs w:val="24"/>
              </w:rPr>
            </w:pPr>
            <w:r>
              <w:rPr>
                <w:rFonts w:hint="eastAsia" w:ascii="宋体" w:hAnsi="宋体" w:cs="宋体"/>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4" w:type="dxa"/>
            <w:tcBorders>
              <w:tl2br w:val="nil"/>
              <w:tr2bl w:val="nil"/>
            </w:tcBorders>
            <w:vAlign w:val="center"/>
          </w:tcPr>
          <w:p>
            <w:pPr>
              <w:pStyle w:val="12"/>
              <w:spacing w:line="240" w:lineRule="auto"/>
              <w:ind w:firstLine="0" w:firstLineChars="0"/>
              <w:jc w:val="center"/>
              <w:rPr>
                <w:rFonts w:hint="eastAsia" w:ascii="宋体" w:hAnsi="宋体" w:cs="宋体"/>
                <w:sz w:val="24"/>
                <w:szCs w:val="24"/>
              </w:rPr>
            </w:pPr>
            <w:r>
              <w:rPr>
                <w:rFonts w:hint="eastAsia" w:ascii="宋体" w:hAnsi="宋体" w:cs="宋体"/>
                <w:sz w:val="24"/>
                <w:szCs w:val="24"/>
              </w:rPr>
              <w:t>4</w:t>
            </w:r>
          </w:p>
        </w:tc>
        <w:tc>
          <w:tcPr>
            <w:tcW w:w="4068" w:type="dxa"/>
            <w:tcBorders>
              <w:tl2br w:val="nil"/>
              <w:tr2bl w:val="nil"/>
            </w:tcBorders>
            <w:vAlign w:val="center"/>
          </w:tcPr>
          <w:p>
            <w:pPr>
              <w:jc w:val="center"/>
              <w:textAlignment w:val="center"/>
              <w:rPr>
                <w:rFonts w:hint="eastAsia" w:ascii="宋体" w:hAnsi="宋体" w:cs="宋体"/>
                <w:sz w:val="24"/>
                <w:szCs w:val="24"/>
              </w:rPr>
            </w:pPr>
            <w:r>
              <w:rPr>
                <w:rFonts w:hint="eastAsia" w:ascii="宋体" w:hAnsi="宋体" w:cs="宋体"/>
                <w:sz w:val="24"/>
                <w:szCs w:val="24"/>
              </w:rPr>
              <w:t>安沙500KW屋顶光伏电站</w:t>
            </w:r>
          </w:p>
        </w:tc>
        <w:tc>
          <w:tcPr>
            <w:tcW w:w="2325" w:type="dxa"/>
            <w:tcBorders>
              <w:tl2br w:val="nil"/>
              <w:tr2bl w:val="nil"/>
            </w:tcBorders>
            <w:vAlign w:val="center"/>
          </w:tcPr>
          <w:p>
            <w:pPr>
              <w:jc w:val="center"/>
              <w:rPr>
                <w:sz w:val="24"/>
                <w:szCs w:val="24"/>
              </w:rPr>
            </w:pPr>
            <w:r>
              <w:rPr>
                <w:rFonts w:hint="eastAsia"/>
                <w:sz w:val="24"/>
                <w:szCs w:val="24"/>
              </w:rPr>
              <w:t>项目咨询、方案设计</w:t>
            </w:r>
          </w:p>
        </w:tc>
        <w:tc>
          <w:tcPr>
            <w:tcW w:w="1297" w:type="dxa"/>
            <w:tcBorders>
              <w:tl2br w:val="nil"/>
              <w:tr2bl w:val="nil"/>
            </w:tcBorders>
            <w:vAlign w:val="center"/>
          </w:tcPr>
          <w:p>
            <w:pPr>
              <w:jc w:val="center"/>
              <w:textAlignment w:val="center"/>
              <w:rPr>
                <w:rFonts w:hint="eastAsia" w:ascii="宋体" w:hAnsi="宋体" w:cs="宋体"/>
                <w:sz w:val="24"/>
                <w:szCs w:val="24"/>
              </w:rPr>
            </w:pPr>
            <w:r>
              <w:rPr>
                <w:rFonts w:hint="eastAsia" w:ascii="宋体" w:hAnsi="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4" w:type="dxa"/>
            <w:tcBorders>
              <w:tl2br w:val="nil"/>
              <w:tr2bl w:val="nil"/>
            </w:tcBorders>
            <w:vAlign w:val="center"/>
          </w:tcPr>
          <w:p>
            <w:pPr>
              <w:pStyle w:val="12"/>
              <w:spacing w:line="240" w:lineRule="auto"/>
              <w:ind w:firstLine="0" w:firstLineChars="0"/>
              <w:jc w:val="center"/>
              <w:rPr>
                <w:rFonts w:hint="eastAsia" w:ascii="宋体" w:hAnsi="宋体" w:cs="宋体"/>
                <w:sz w:val="24"/>
                <w:szCs w:val="24"/>
              </w:rPr>
            </w:pPr>
            <w:r>
              <w:rPr>
                <w:rFonts w:hint="eastAsia" w:ascii="宋体" w:hAnsi="宋体" w:cs="宋体"/>
                <w:sz w:val="24"/>
                <w:szCs w:val="24"/>
              </w:rPr>
              <w:t>5</w:t>
            </w:r>
          </w:p>
        </w:tc>
        <w:tc>
          <w:tcPr>
            <w:tcW w:w="4068" w:type="dxa"/>
            <w:tcBorders>
              <w:tl2br w:val="nil"/>
              <w:tr2bl w:val="nil"/>
            </w:tcBorders>
            <w:vAlign w:val="center"/>
          </w:tcPr>
          <w:p>
            <w:pPr>
              <w:jc w:val="center"/>
              <w:textAlignment w:val="center"/>
              <w:rPr>
                <w:rFonts w:hint="eastAsia" w:ascii="宋体" w:hAnsi="宋体" w:cs="宋体"/>
                <w:sz w:val="24"/>
                <w:szCs w:val="24"/>
              </w:rPr>
            </w:pPr>
            <w:r>
              <w:rPr>
                <w:rFonts w:hint="eastAsia" w:ascii="宋体" w:hAnsi="宋体" w:cs="宋体"/>
                <w:sz w:val="24"/>
                <w:szCs w:val="24"/>
              </w:rPr>
              <w:t>江西峡江普正药业1MW屋顶光伏电站</w:t>
            </w:r>
          </w:p>
        </w:tc>
        <w:tc>
          <w:tcPr>
            <w:tcW w:w="2325" w:type="dxa"/>
            <w:tcBorders>
              <w:tl2br w:val="nil"/>
              <w:tr2bl w:val="nil"/>
            </w:tcBorders>
            <w:vAlign w:val="center"/>
          </w:tcPr>
          <w:p>
            <w:pPr>
              <w:jc w:val="center"/>
              <w:rPr>
                <w:sz w:val="24"/>
                <w:szCs w:val="24"/>
              </w:rPr>
            </w:pPr>
            <w:r>
              <w:rPr>
                <w:rFonts w:hint="eastAsia"/>
                <w:sz w:val="24"/>
                <w:szCs w:val="24"/>
              </w:rPr>
              <w:t>项目咨询、方案设计</w:t>
            </w:r>
          </w:p>
        </w:tc>
        <w:tc>
          <w:tcPr>
            <w:tcW w:w="1297" w:type="dxa"/>
            <w:tcBorders>
              <w:tl2br w:val="nil"/>
              <w:tr2bl w:val="nil"/>
            </w:tcBorders>
            <w:vAlign w:val="center"/>
          </w:tcPr>
          <w:p>
            <w:pPr>
              <w:jc w:val="center"/>
              <w:textAlignment w:val="center"/>
              <w:rPr>
                <w:rFonts w:hint="eastAsia" w:ascii="宋体" w:hAnsi="宋体" w:cs="宋体"/>
                <w:sz w:val="24"/>
                <w:szCs w:val="24"/>
              </w:rPr>
            </w:pPr>
            <w:r>
              <w:rPr>
                <w:rFonts w:hint="eastAsia" w:ascii="宋体" w:hAnsi="宋体"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4" w:type="dxa"/>
            <w:tcBorders>
              <w:tl2br w:val="nil"/>
              <w:tr2bl w:val="nil"/>
            </w:tcBorders>
            <w:vAlign w:val="center"/>
          </w:tcPr>
          <w:p>
            <w:pPr>
              <w:pStyle w:val="12"/>
              <w:spacing w:line="240" w:lineRule="auto"/>
              <w:ind w:firstLine="0" w:firstLineChars="0"/>
              <w:jc w:val="center"/>
              <w:rPr>
                <w:rFonts w:hint="eastAsia" w:ascii="宋体" w:hAnsi="宋体" w:cs="宋体"/>
                <w:sz w:val="24"/>
                <w:szCs w:val="24"/>
              </w:rPr>
            </w:pPr>
            <w:r>
              <w:rPr>
                <w:rFonts w:hint="eastAsia" w:ascii="宋体" w:hAnsi="宋体" w:cs="宋体"/>
                <w:sz w:val="24"/>
                <w:szCs w:val="24"/>
              </w:rPr>
              <w:t>6</w:t>
            </w:r>
          </w:p>
        </w:tc>
        <w:tc>
          <w:tcPr>
            <w:tcW w:w="4068" w:type="dxa"/>
            <w:tcBorders>
              <w:tl2br w:val="nil"/>
              <w:tr2bl w:val="nil"/>
            </w:tcBorders>
            <w:vAlign w:val="center"/>
          </w:tcPr>
          <w:p>
            <w:pPr>
              <w:jc w:val="center"/>
              <w:textAlignment w:val="center"/>
              <w:rPr>
                <w:rFonts w:hint="eastAsia" w:ascii="宋体" w:hAnsi="宋体" w:cs="宋体"/>
                <w:sz w:val="24"/>
                <w:szCs w:val="24"/>
              </w:rPr>
            </w:pPr>
            <w:r>
              <w:rPr>
                <w:rFonts w:hint="eastAsia" w:ascii="宋体" w:hAnsi="宋体" w:cs="宋体"/>
                <w:sz w:val="24"/>
                <w:szCs w:val="24"/>
              </w:rPr>
              <w:t>湘潭九华粮库区屋顶光伏电站</w:t>
            </w:r>
          </w:p>
        </w:tc>
        <w:tc>
          <w:tcPr>
            <w:tcW w:w="2325" w:type="dxa"/>
            <w:tcBorders>
              <w:tl2br w:val="nil"/>
              <w:tr2bl w:val="nil"/>
            </w:tcBorders>
            <w:vAlign w:val="center"/>
          </w:tcPr>
          <w:p>
            <w:pPr>
              <w:jc w:val="center"/>
              <w:rPr>
                <w:sz w:val="24"/>
                <w:szCs w:val="24"/>
              </w:rPr>
            </w:pPr>
            <w:r>
              <w:rPr>
                <w:rFonts w:hint="eastAsia" w:ascii="宋体" w:hAnsi="宋体" w:cs="宋体"/>
                <w:sz w:val="24"/>
                <w:szCs w:val="24"/>
              </w:rPr>
              <w:t>工程总包</w:t>
            </w:r>
          </w:p>
        </w:tc>
        <w:tc>
          <w:tcPr>
            <w:tcW w:w="1297" w:type="dxa"/>
            <w:tcBorders>
              <w:tl2br w:val="nil"/>
              <w:tr2bl w:val="nil"/>
            </w:tcBorders>
            <w:vAlign w:val="center"/>
          </w:tcPr>
          <w:p>
            <w:pPr>
              <w:jc w:val="center"/>
              <w:textAlignment w:val="center"/>
              <w:rPr>
                <w:rFonts w:hint="eastAsia" w:ascii="宋体" w:hAnsi="宋体" w:cs="宋体"/>
                <w:sz w:val="24"/>
                <w:szCs w:val="24"/>
              </w:rPr>
            </w:pPr>
            <w:r>
              <w:rPr>
                <w:rFonts w:hint="eastAsia" w:ascii="宋体" w:hAnsi="宋体" w:cs="宋体"/>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4" w:type="dxa"/>
            <w:tcBorders>
              <w:tl2br w:val="nil"/>
              <w:tr2bl w:val="nil"/>
            </w:tcBorders>
            <w:vAlign w:val="center"/>
          </w:tcPr>
          <w:p>
            <w:pPr>
              <w:pStyle w:val="12"/>
              <w:spacing w:line="240" w:lineRule="auto"/>
              <w:ind w:firstLine="0" w:firstLineChars="0"/>
              <w:jc w:val="center"/>
              <w:rPr>
                <w:rFonts w:hint="eastAsia" w:ascii="宋体" w:hAnsi="宋体" w:cs="宋体"/>
                <w:sz w:val="24"/>
                <w:szCs w:val="24"/>
              </w:rPr>
            </w:pPr>
            <w:r>
              <w:rPr>
                <w:rFonts w:hint="eastAsia" w:ascii="宋体" w:hAnsi="宋体" w:cs="宋体"/>
                <w:sz w:val="24"/>
                <w:szCs w:val="24"/>
              </w:rPr>
              <w:t>7</w:t>
            </w:r>
          </w:p>
        </w:tc>
        <w:tc>
          <w:tcPr>
            <w:tcW w:w="4068" w:type="dxa"/>
            <w:tcBorders>
              <w:tl2br w:val="nil"/>
              <w:tr2bl w:val="nil"/>
            </w:tcBorders>
            <w:vAlign w:val="center"/>
          </w:tcPr>
          <w:p>
            <w:pPr>
              <w:jc w:val="center"/>
              <w:textAlignment w:val="center"/>
              <w:rPr>
                <w:rFonts w:hint="eastAsia" w:ascii="宋体" w:hAnsi="宋体" w:cs="宋体"/>
                <w:sz w:val="24"/>
                <w:szCs w:val="24"/>
              </w:rPr>
            </w:pPr>
            <w:r>
              <w:rPr>
                <w:rFonts w:hint="eastAsia" w:ascii="宋体" w:hAnsi="宋体" w:cs="宋体"/>
                <w:sz w:val="24"/>
                <w:szCs w:val="24"/>
              </w:rPr>
              <w:t>湘潭居民屋顶光伏电站</w:t>
            </w:r>
          </w:p>
        </w:tc>
        <w:tc>
          <w:tcPr>
            <w:tcW w:w="2325" w:type="dxa"/>
            <w:tcBorders>
              <w:tl2br w:val="nil"/>
              <w:tr2bl w:val="nil"/>
            </w:tcBorders>
            <w:vAlign w:val="center"/>
          </w:tcPr>
          <w:p>
            <w:pPr>
              <w:jc w:val="center"/>
              <w:rPr>
                <w:sz w:val="24"/>
                <w:szCs w:val="24"/>
              </w:rPr>
            </w:pPr>
            <w:r>
              <w:rPr>
                <w:rFonts w:hint="eastAsia"/>
                <w:sz w:val="24"/>
                <w:szCs w:val="24"/>
              </w:rPr>
              <w:t>项目咨询、方案设计</w:t>
            </w:r>
          </w:p>
        </w:tc>
        <w:tc>
          <w:tcPr>
            <w:tcW w:w="1297" w:type="dxa"/>
            <w:tcBorders>
              <w:tl2br w:val="nil"/>
              <w:tr2bl w:val="nil"/>
            </w:tcBorders>
            <w:vAlign w:val="center"/>
          </w:tcPr>
          <w:p>
            <w:pPr>
              <w:jc w:val="center"/>
              <w:textAlignment w:val="center"/>
              <w:rPr>
                <w:rFonts w:hint="eastAsia" w:ascii="宋体" w:hAnsi="宋体" w:cs="宋体"/>
                <w:sz w:val="24"/>
                <w:szCs w:val="24"/>
              </w:rPr>
            </w:pPr>
            <w:r>
              <w:rPr>
                <w:rFonts w:hint="eastAsia"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4" w:type="dxa"/>
            <w:tcBorders>
              <w:tl2br w:val="nil"/>
              <w:tr2bl w:val="nil"/>
            </w:tcBorders>
            <w:vAlign w:val="center"/>
          </w:tcPr>
          <w:p>
            <w:pPr>
              <w:pStyle w:val="12"/>
              <w:spacing w:line="240" w:lineRule="auto"/>
              <w:ind w:firstLine="0" w:firstLineChars="0"/>
              <w:jc w:val="center"/>
              <w:rPr>
                <w:rFonts w:hint="eastAsia" w:ascii="宋体" w:hAnsi="宋体" w:cs="宋体"/>
                <w:sz w:val="24"/>
                <w:szCs w:val="24"/>
              </w:rPr>
            </w:pPr>
            <w:r>
              <w:rPr>
                <w:rFonts w:hint="eastAsia" w:ascii="宋体" w:hAnsi="宋体" w:cs="宋体"/>
                <w:sz w:val="24"/>
                <w:szCs w:val="24"/>
              </w:rPr>
              <w:t>8</w:t>
            </w:r>
          </w:p>
        </w:tc>
        <w:tc>
          <w:tcPr>
            <w:tcW w:w="4068" w:type="dxa"/>
            <w:tcBorders>
              <w:tl2br w:val="nil"/>
              <w:tr2bl w:val="nil"/>
            </w:tcBorders>
            <w:vAlign w:val="center"/>
          </w:tcPr>
          <w:p>
            <w:pPr>
              <w:jc w:val="center"/>
              <w:textAlignment w:val="center"/>
              <w:rPr>
                <w:rFonts w:hint="eastAsia" w:ascii="宋体" w:hAnsi="宋体" w:cs="宋体"/>
                <w:sz w:val="24"/>
                <w:szCs w:val="24"/>
              </w:rPr>
            </w:pPr>
            <w:r>
              <w:rPr>
                <w:rFonts w:hint="eastAsia" w:ascii="宋体" w:hAnsi="宋体" w:cs="宋体"/>
                <w:sz w:val="24"/>
                <w:szCs w:val="24"/>
              </w:rPr>
              <w:t>嘉兴陆家苑小区20KW屋顶光伏电站</w:t>
            </w:r>
          </w:p>
        </w:tc>
        <w:tc>
          <w:tcPr>
            <w:tcW w:w="2325" w:type="dxa"/>
            <w:tcBorders>
              <w:tl2br w:val="nil"/>
              <w:tr2bl w:val="nil"/>
            </w:tcBorders>
            <w:vAlign w:val="center"/>
          </w:tcPr>
          <w:p>
            <w:pPr>
              <w:jc w:val="center"/>
              <w:rPr>
                <w:sz w:val="24"/>
                <w:szCs w:val="24"/>
              </w:rPr>
            </w:pPr>
            <w:r>
              <w:rPr>
                <w:rFonts w:hint="eastAsia" w:ascii="宋体" w:hAnsi="宋体" w:cs="宋体"/>
                <w:sz w:val="24"/>
                <w:szCs w:val="24"/>
              </w:rPr>
              <w:t>工程总包</w:t>
            </w:r>
          </w:p>
        </w:tc>
        <w:tc>
          <w:tcPr>
            <w:tcW w:w="1297" w:type="dxa"/>
            <w:tcBorders>
              <w:tl2br w:val="nil"/>
              <w:tr2bl w:val="nil"/>
            </w:tcBorders>
            <w:vAlign w:val="center"/>
          </w:tcPr>
          <w:p>
            <w:pPr>
              <w:jc w:val="center"/>
              <w:textAlignment w:val="center"/>
              <w:rPr>
                <w:rFonts w:hint="eastAsia" w:ascii="宋体" w:hAnsi="宋体" w:cs="宋体"/>
                <w:sz w:val="24"/>
                <w:szCs w:val="24"/>
              </w:rPr>
            </w:pPr>
            <w:r>
              <w:rPr>
                <w:rFonts w:hint="eastAsia" w:ascii="宋体" w:hAnsi="宋体" w:cs="宋体"/>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4" w:type="dxa"/>
            <w:tcBorders>
              <w:tl2br w:val="nil"/>
              <w:tr2bl w:val="nil"/>
            </w:tcBorders>
            <w:vAlign w:val="center"/>
          </w:tcPr>
          <w:p>
            <w:pPr>
              <w:pStyle w:val="12"/>
              <w:spacing w:line="240" w:lineRule="auto"/>
              <w:ind w:firstLine="0" w:firstLineChars="0"/>
              <w:jc w:val="center"/>
              <w:rPr>
                <w:rFonts w:hint="eastAsia" w:ascii="宋体" w:hAnsi="宋体" w:cs="宋体"/>
                <w:sz w:val="24"/>
                <w:szCs w:val="24"/>
              </w:rPr>
            </w:pPr>
            <w:r>
              <w:rPr>
                <w:rFonts w:hint="eastAsia" w:ascii="宋体" w:hAnsi="宋体" w:cs="宋体"/>
                <w:sz w:val="24"/>
                <w:szCs w:val="24"/>
              </w:rPr>
              <w:t>9</w:t>
            </w:r>
          </w:p>
        </w:tc>
        <w:tc>
          <w:tcPr>
            <w:tcW w:w="4068" w:type="dxa"/>
            <w:tcBorders>
              <w:tl2br w:val="nil"/>
              <w:tr2bl w:val="nil"/>
            </w:tcBorders>
            <w:vAlign w:val="center"/>
          </w:tcPr>
          <w:p>
            <w:pPr>
              <w:jc w:val="center"/>
              <w:textAlignment w:val="center"/>
              <w:rPr>
                <w:rFonts w:hint="eastAsia" w:ascii="宋体" w:hAnsi="宋体" w:cs="宋体"/>
                <w:sz w:val="24"/>
                <w:szCs w:val="24"/>
              </w:rPr>
            </w:pPr>
            <w:r>
              <w:rPr>
                <w:rFonts w:hint="eastAsia" w:ascii="宋体" w:hAnsi="宋体" w:cs="宋体"/>
                <w:sz w:val="24"/>
                <w:szCs w:val="24"/>
              </w:rPr>
              <w:t>敦煌10MW光伏电站</w:t>
            </w:r>
          </w:p>
        </w:tc>
        <w:tc>
          <w:tcPr>
            <w:tcW w:w="2325" w:type="dxa"/>
            <w:tcBorders>
              <w:tl2br w:val="nil"/>
              <w:tr2bl w:val="nil"/>
            </w:tcBorders>
            <w:vAlign w:val="center"/>
          </w:tcPr>
          <w:p>
            <w:pPr>
              <w:jc w:val="center"/>
              <w:rPr>
                <w:sz w:val="24"/>
                <w:szCs w:val="24"/>
              </w:rPr>
            </w:pPr>
            <w:r>
              <w:rPr>
                <w:rFonts w:hint="eastAsia"/>
                <w:sz w:val="24"/>
                <w:szCs w:val="24"/>
              </w:rPr>
              <w:t>项目咨询、方案设计</w:t>
            </w:r>
          </w:p>
        </w:tc>
        <w:tc>
          <w:tcPr>
            <w:tcW w:w="1297" w:type="dxa"/>
            <w:tcBorders>
              <w:tl2br w:val="nil"/>
              <w:tr2bl w:val="nil"/>
            </w:tcBorders>
            <w:vAlign w:val="center"/>
          </w:tcPr>
          <w:p>
            <w:pPr>
              <w:jc w:val="center"/>
              <w:textAlignment w:val="center"/>
              <w:rPr>
                <w:rFonts w:hint="eastAsia" w:ascii="宋体" w:hAnsi="宋体" w:cs="宋体"/>
                <w:sz w:val="24"/>
                <w:szCs w:val="24"/>
              </w:rPr>
            </w:pPr>
            <w:r>
              <w:rPr>
                <w:rFonts w:hint="eastAsia" w:ascii="宋体" w:hAnsi="宋体" w:cs="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4" w:type="dxa"/>
            <w:tcBorders>
              <w:tl2br w:val="nil"/>
              <w:tr2bl w:val="nil"/>
            </w:tcBorders>
            <w:vAlign w:val="center"/>
          </w:tcPr>
          <w:p>
            <w:pPr>
              <w:pStyle w:val="12"/>
              <w:spacing w:line="240" w:lineRule="auto"/>
              <w:ind w:firstLine="0" w:firstLineChars="0"/>
              <w:jc w:val="center"/>
              <w:rPr>
                <w:rFonts w:hint="eastAsia" w:ascii="宋体" w:hAnsi="宋体" w:cs="宋体"/>
                <w:sz w:val="24"/>
                <w:szCs w:val="24"/>
              </w:rPr>
            </w:pPr>
            <w:r>
              <w:rPr>
                <w:rFonts w:hint="eastAsia" w:ascii="宋体" w:hAnsi="宋体" w:cs="宋体"/>
                <w:sz w:val="24"/>
                <w:szCs w:val="24"/>
              </w:rPr>
              <w:t>11</w:t>
            </w:r>
          </w:p>
        </w:tc>
        <w:tc>
          <w:tcPr>
            <w:tcW w:w="4068" w:type="dxa"/>
            <w:tcBorders>
              <w:tl2br w:val="nil"/>
              <w:tr2bl w:val="nil"/>
            </w:tcBorders>
            <w:vAlign w:val="center"/>
          </w:tcPr>
          <w:p>
            <w:pPr>
              <w:jc w:val="center"/>
              <w:textAlignment w:val="center"/>
              <w:rPr>
                <w:rFonts w:hint="eastAsia" w:ascii="宋体" w:hAnsi="宋体" w:cs="宋体"/>
                <w:sz w:val="24"/>
                <w:szCs w:val="24"/>
              </w:rPr>
            </w:pPr>
            <w:r>
              <w:rPr>
                <w:rFonts w:hint="eastAsia" w:ascii="宋体" w:hAnsi="宋体" w:cs="宋体"/>
                <w:sz w:val="24"/>
                <w:szCs w:val="24"/>
              </w:rPr>
              <w:t>湘煤集团可研报告</w:t>
            </w:r>
          </w:p>
        </w:tc>
        <w:tc>
          <w:tcPr>
            <w:tcW w:w="2325" w:type="dxa"/>
            <w:tcBorders>
              <w:tl2br w:val="nil"/>
              <w:tr2bl w:val="nil"/>
            </w:tcBorders>
            <w:vAlign w:val="center"/>
          </w:tcPr>
          <w:p>
            <w:pPr>
              <w:jc w:val="center"/>
              <w:rPr>
                <w:rFonts w:hint="eastAsia"/>
                <w:sz w:val="24"/>
                <w:szCs w:val="24"/>
              </w:rPr>
            </w:pPr>
            <w:r>
              <w:rPr>
                <w:rFonts w:hint="eastAsia"/>
                <w:sz w:val="24"/>
                <w:szCs w:val="24"/>
              </w:rPr>
              <w:t>项目咨询</w:t>
            </w:r>
          </w:p>
        </w:tc>
        <w:tc>
          <w:tcPr>
            <w:tcW w:w="1297" w:type="dxa"/>
            <w:tcBorders>
              <w:tl2br w:val="nil"/>
              <w:tr2bl w:val="nil"/>
            </w:tcBorders>
            <w:vAlign w:val="center"/>
          </w:tcPr>
          <w:p>
            <w:pPr>
              <w:jc w:val="center"/>
              <w:textAlignment w:val="center"/>
              <w:rPr>
                <w:rFonts w:hint="eastAsia" w:ascii="宋体" w:hAnsi="宋体" w:cs="宋体"/>
                <w:sz w:val="24"/>
                <w:szCs w:val="24"/>
              </w:rPr>
            </w:pPr>
            <w:r>
              <w:rPr>
                <w:rFonts w:hint="eastAsia" w:ascii="宋体" w:hAnsi="宋体" w:cs="宋体"/>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814" w:type="dxa"/>
            <w:tcBorders>
              <w:tl2br w:val="nil"/>
              <w:tr2bl w:val="nil"/>
            </w:tcBorders>
            <w:vAlign w:val="center"/>
          </w:tcPr>
          <w:p>
            <w:pPr>
              <w:pStyle w:val="12"/>
              <w:spacing w:line="240" w:lineRule="auto"/>
              <w:ind w:firstLine="0" w:firstLineChars="0"/>
              <w:jc w:val="center"/>
              <w:rPr>
                <w:rFonts w:hint="eastAsia" w:ascii="宋体" w:hAnsi="宋体" w:cs="宋体"/>
                <w:sz w:val="24"/>
                <w:szCs w:val="24"/>
              </w:rPr>
            </w:pPr>
            <w:r>
              <w:rPr>
                <w:rFonts w:hint="eastAsia" w:ascii="宋体" w:hAnsi="宋体" w:cs="宋体"/>
                <w:sz w:val="24"/>
                <w:szCs w:val="24"/>
              </w:rPr>
              <w:t>12</w:t>
            </w:r>
          </w:p>
        </w:tc>
        <w:tc>
          <w:tcPr>
            <w:tcW w:w="4068" w:type="dxa"/>
            <w:tcBorders>
              <w:tl2br w:val="nil"/>
              <w:tr2bl w:val="nil"/>
            </w:tcBorders>
            <w:vAlign w:val="center"/>
          </w:tcPr>
          <w:p>
            <w:pPr>
              <w:jc w:val="center"/>
              <w:textAlignment w:val="center"/>
              <w:rPr>
                <w:rFonts w:hint="eastAsia" w:ascii="宋体" w:hAnsi="宋体" w:cs="宋体"/>
                <w:sz w:val="24"/>
                <w:szCs w:val="24"/>
              </w:rPr>
            </w:pPr>
            <w:r>
              <w:rPr>
                <w:rFonts w:hint="eastAsia" w:ascii="宋体" w:hAnsi="宋体" w:cs="宋体"/>
                <w:sz w:val="24"/>
                <w:szCs w:val="24"/>
              </w:rPr>
              <w:t>怀化金</w:t>
            </w:r>
            <w:r>
              <w:rPr>
                <w:rFonts w:hint="eastAsia" w:ascii="宋体" w:hAnsi="宋体" w:cs="宋体"/>
                <w:sz w:val="24"/>
                <w:szCs w:val="24"/>
                <w:lang w:eastAsia="zh-CN"/>
              </w:rPr>
              <w:t>厂</w:t>
            </w:r>
            <w:r>
              <w:rPr>
                <w:rFonts w:hint="eastAsia" w:ascii="宋体" w:hAnsi="宋体" w:cs="宋体"/>
                <w:sz w:val="24"/>
                <w:szCs w:val="24"/>
              </w:rPr>
              <w:t>坪村异地光伏扶贫项目80KW</w:t>
            </w:r>
          </w:p>
        </w:tc>
        <w:tc>
          <w:tcPr>
            <w:tcW w:w="2325" w:type="dxa"/>
            <w:tcBorders>
              <w:tl2br w:val="nil"/>
              <w:tr2bl w:val="nil"/>
            </w:tcBorders>
            <w:vAlign w:val="center"/>
          </w:tcPr>
          <w:p>
            <w:pPr>
              <w:jc w:val="center"/>
              <w:rPr>
                <w:rFonts w:hint="eastAsia"/>
                <w:sz w:val="24"/>
                <w:szCs w:val="24"/>
              </w:rPr>
            </w:pPr>
            <w:r>
              <w:rPr>
                <w:rFonts w:hint="eastAsia" w:ascii="宋体" w:hAnsi="宋体" w:cs="宋体"/>
                <w:sz w:val="24"/>
                <w:szCs w:val="24"/>
              </w:rPr>
              <w:t>工程总包</w:t>
            </w:r>
          </w:p>
        </w:tc>
        <w:tc>
          <w:tcPr>
            <w:tcW w:w="1297" w:type="dxa"/>
            <w:tcBorders>
              <w:tl2br w:val="nil"/>
              <w:tr2bl w:val="nil"/>
            </w:tcBorders>
            <w:vAlign w:val="center"/>
          </w:tcPr>
          <w:p>
            <w:pPr>
              <w:jc w:val="center"/>
              <w:textAlignment w:val="center"/>
              <w:rPr>
                <w:rFonts w:hint="eastAsia" w:ascii="宋体" w:hAnsi="宋体" w:cs="宋体"/>
                <w:sz w:val="24"/>
                <w:szCs w:val="24"/>
              </w:rPr>
            </w:pPr>
            <w:r>
              <w:rPr>
                <w:rFonts w:hint="eastAsia" w:ascii="宋体" w:hAnsi="宋体" w:cs="宋体"/>
                <w:sz w:val="24"/>
                <w:szCs w:val="24"/>
              </w:rPr>
              <w:t>60</w:t>
            </w:r>
          </w:p>
        </w:tc>
      </w:tr>
    </w:tbl>
    <w:p>
      <w:pPr>
        <w:numPr>
          <w:ilvl w:val="0"/>
          <w:numId w:val="7"/>
        </w:numPr>
        <w:ind w:firstLine="562"/>
        <w:jc w:val="both"/>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社会培训与社区服务。近年来，开展了各类社会培训工作，开展了创新创业培训班、网络培训班、矿长培训班、新能源教师培训班等，2015年，社会培训达到3143人天。积极组织师生开展社区服务工作，开展了暑假“三下乡”活动，电子电器义务维修、创建文明卫生社区、文艺活动进社区等，为共建和谐幸福社区贡献学校的力量。</w:t>
      </w:r>
    </w:p>
    <w:p>
      <w:pPr>
        <w:numPr>
          <w:ilvl w:val="0"/>
          <w:numId w:val="0"/>
        </w:numPr>
        <w:ind w:firstLine="560"/>
        <w:jc w:val="both"/>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bCs/>
          <w:sz w:val="28"/>
          <w:szCs w:val="28"/>
          <w:lang w:val="en-US" w:eastAsia="zh-CN"/>
        </w:rPr>
        <w:t>结论：</w:t>
      </w:r>
      <w:r>
        <w:rPr>
          <w:rFonts w:hint="eastAsia" w:asciiTheme="majorEastAsia" w:hAnsiTheme="majorEastAsia" w:eastAsiaTheme="majorEastAsia" w:cstheme="majorEastAsia"/>
          <w:b w:val="0"/>
          <w:bCs w:val="0"/>
          <w:sz w:val="28"/>
          <w:szCs w:val="28"/>
          <w:lang w:val="en-US" w:eastAsia="zh-CN"/>
        </w:rPr>
        <w:t>根据高等职业院校社会适应需求能力评估数据分析，我校在办学基础能力、师资队伍建设、专业人才培养、学生发展以及社会服务能力等方面能较好地适应行业和区域社会经济发展的需求，为行业和地方区域经济社会发展提供了有力的人才支持和技术服务扶持。</w:t>
      </w:r>
    </w:p>
    <w:p>
      <w:pPr>
        <w:numPr>
          <w:ilvl w:val="0"/>
          <w:numId w:val="0"/>
        </w:numPr>
        <w:ind w:firstLine="560"/>
        <w:jc w:val="both"/>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学校将全面贯彻党的教育方针，紧扣湖南省新能源产业转型升级要求，着力实施“校园建设、特色专业群建设、教师成长”三大工程，不断深化“内部治理、教育教学”两项改革，推进“科技创新、校园文化”两项建设，精心打造“湖南新能源产业人才培养核心基地、湖南新能源技术研发与推广中心、湖南新能源信息中心”三张名片，努力实现由“对接服务新能源产业”向“提升引领新能源产业”的跨越，全面提高人才培养、科学研究与社会服务水平。</w:t>
      </w:r>
    </w:p>
    <w:sectPr>
      <w:headerReference r:id="rId3" w:type="default"/>
      <w:footerReference r:id="rId4" w:type="default"/>
      <w:pgSz w:w="11906" w:h="16838"/>
      <w:pgMar w:top="1440" w:right="1701" w:bottom="1440" w:left="1701"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Open Sans">
    <w:altName w:val="微软雅黑"/>
    <w:panose1 w:val="00000000000000000000"/>
    <w:charset w:val="00"/>
    <w:family w:val="auto"/>
    <w:pitch w:val="default"/>
    <w:sig w:usb0="00000000" w:usb1="00000000" w:usb2="00000000" w:usb3="00000000" w:csb0="00040001" w:csb1="00000000"/>
  </w:font>
  <w:font w:name="方正宋三_GBK">
    <w:altName w:val="宋体"/>
    <w:panose1 w:val="03000509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GulimChe">
    <w:panose1 w:val="020B0609000101010101"/>
    <w:charset w:val="81"/>
    <w:family w:val="auto"/>
    <w:pitch w:val="default"/>
    <w:sig w:usb0="B00002AF" w:usb1="69D77CFB" w:usb2="00000030" w:usb3="00000000" w:csb0="4008009F" w:csb1="DFD70000"/>
  </w:font>
  <w:font w:name="Verdana">
    <w:panose1 w:val="020B0604030504040204"/>
    <w:charset w:val="00"/>
    <w:family w:val="swiss"/>
    <w:pitch w:val="default"/>
    <w:sig w:usb0="A10006FF" w:usb1="4000205B" w:usb2="00000010"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ascii="仿宋_GB2312" w:eastAsia="仿宋_GB2312"/>
        <w:color w:val="000000"/>
        <w:sz w:val="28"/>
        <w:szCs w:val="28"/>
      </w:rPr>
      <w:drawing>
        <wp:anchor distT="0" distB="0" distL="114300" distR="114300" simplePos="0" relativeHeight="251689984" behindDoc="0" locked="0" layoutInCell="1" allowOverlap="1">
          <wp:simplePos x="0" y="0"/>
          <wp:positionH relativeFrom="column">
            <wp:posOffset>45085</wp:posOffset>
          </wp:positionH>
          <wp:positionV relativeFrom="paragraph">
            <wp:posOffset>-5080</wp:posOffset>
          </wp:positionV>
          <wp:extent cx="2004060" cy="314325"/>
          <wp:effectExtent l="0" t="0" r="15240" b="9525"/>
          <wp:wrapNone/>
          <wp:docPr id="2" name="图片 2" descr="E:\共享文件\客户设计稿\学校类\湖南理工职业技术学校\学校标志.jpg学校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共享文件\客户设计稿\学校类\湖南理工职业技术学校\学校标志.jpg学校标志"/>
                  <pic:cNvPicPr>
                    <a:picLocks noChangeAspect="1"/>
                  </pic:cNvPicPr>
                </pic:nvPicPr>
                <pic:blipFill>
                  <a:blip r:embed="rId1"/>
                  <a:srcRect/>
                  <a:stretch>
                    <a:fillRect/>
                  </a:stretch>
                </pic:blipFill>
                <pic:spPr>
                  <a:xfrm>
                    <a:off x="0" y="0"/>
                    <a:ext cx="2004060" cy="314325"/>
                  </a:xfrm>
                  <a:prstGeom prst="rect">
                    <a:avLst/>
                  </a:prstGeom>
                  <a:noFill/>
                  <a:ln w="9525">
                    <a:noFill/>
                    <a:miter/>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6A0A6"/>
    <w:multiLevelType w:val="singleLevel"/>
    <w:tmpl w:val="5816A0A6"/>
    <w:lvl w:ilvl="0" w:tentative="0">
      <w:start w:val="1"/>
      <w:numFmt w:val="chineseCounting"/>
      <w:suff w:val="nothing"/>
      <w:lvlText w:val="（%1）"/>
      <w:lvlJc w:val="left"/>
    </w:lvl>
  </w:abstractNum>
  <w:abstractNum w:abstractNumId="1">
    <w:nsid w:val="5816F202"/>
    <w:multiLevelType w:val="singleLevel"/>
    <w:tmpl w:val="5816F202"/>
    <w:lvl w:ilvl="0" w:tentative="0">
      <w:start w:val="1"/>
      <w:numFmt w:val="chineseCounting"/>
      <w:suff w:val="nothing"/>
      <w:lvlText w:val="（%1）"/>
      <w:lvlJc w:val="left"/>
    </w:lvl>
  </w:abstractNum>
  <w:abstractNum w:abstractNumId="2">
    <w:nsid w:val="5816F258"/>
    <w:multiLevelType w:val="singleLevel"/>
    <w:tmpl w:val="5816F258"/>
    <w:lvl w:ilvl="0" w:tentative="0">
      <w:start w:val="1"/>
      <w:numFmt w:val="chineseCounting"/>
      <w:suff w:val="nothing"/>
      <w:lvlText w:val="（%1）"/>
      <w:lvlJc w:val="left"/>
    </w:lvl>
  </w:abstractNum>
  <w:abstractNum w:abstractNumId="3">
    <w:nsid w:val="5817100E"/>
    <w:multiLevelType w:val="singleLevel"/>
    <w:tmpl w:val="5817100E"/>
    <w:lvl w:ilvl="0" w:tentative="0">
      <w:start w:val="1"/>
      <w:numFmt w:val="chineseCounting"/>
      <w:suff w:val="nothing"/>
      <w:lvlText w:val="（%1）"/>
      <w:lvlJc w:val="left"/>
    </w:lvl>
  </w:abstractNum>
  <w:abstractNum w:abstractNumId="4">
    <w:nsid w:val="5817F596"/>
    <w:multiLevelType w:val="singleLevel"/>
    <w:tmpl w:val="5817F596"/>
    <w:lvl w:ilvl="0" w:tentative="0">
      <w:start w:val="4"/>
      <w:numFmt w:val="chineseCounting"/>
      <w:suff w:val="nothing"/>
      <w:lvlText w:val="（%1）"/>
      <w:lvlJc w:val="left"/>
    </w:lvl>
  </w:abstractNum>
  <w:abstractNum w:abstractNumId="5">
    <w:nsid w:val="581AFFD6"/>
    <w:multiLevelType w:val="singleLevel"/>
    <w:tmpl w:val="581AFFD6"/>
    <w:lvl w:ilvl="0" w:tentative="0">
      <w:start w:val="3"/>
      <w:numFmt w:val="decimal"/>
      <w:suff w:val="nothing"/>
      <w:lvlText w:val="%1、"/>
      <w:lvlJc w:val="left"/>
    </w:lvl>
  </w:abstractNum>
  <w:abstractNum w:abstractNumId="6">
    <w:nsid w:val="581BF099"/>
    <w:multiLevelType w:val="singleLevel"/>
    <w:tmpl w:val="581BF099"/>
    <w:lvl w:ilvl="0" w:tentative="0">
      <w:start w:val="2"/>
      <w:numFmt w:val="decimal"/>
      <w:suff w:val="nothing"/>
      <w:lvlText w:val="%1、"/>
      <w:lvlJc w:val="left"/>
    </w:lvl>
  </w:abstractNum>
  <w:num w:numId="1">
    <w:abstractNumId w:val="0"/>
  </w:num>
  <w:num w:numId="2">
    <w:abstractNumId w:val="3"/>
  </w:num>
  <w:num w:numId="3">
    <w:abstractNumId w:val="4"/>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C6854"/>
    <w:rsid w:val="018528B1"/>
    <w:rsid w:val="01D2570C"/>
    <w:rsid w:val="02177968"/>
    <w:rsid w:val="02F4556C"/>
    <w:rsid w:val="0430367E"/>
    <w:rsid w:val="0735332F"/>
    <w:rsid w:val="081D5109"/>
    <w:rsid w:val="0834542A"/>
    <w:rsid w:val="083F3BC2"/>
    <w:rsid w:val="08753185"/>
    <w:rsid w:val="08CF1E5D"/>
    <w:rsid w:val="0DBD2E6E"/>
    <w:rsid w:val="0FA9250B"/>
    <w:rsid w:val="0FEA49A5"/>
    <w:rsid w:val="103F448E"/>
    <w:rsid w:val="11267B5E"/>
    <w:rsid w:val="13FA696A"/>
    <w:rsid w:val="146C5E47"/>
    <w:rsid w:val="15AB25E2"/>
    <w:rsid w:val="169A0C33"/>
    <w:rsid w:val="177D74C3"/>
    <w:rsid w:val="17CA514E"/>
    <w:rsid w:val="190F4E2D"/>
    <w:rsid w:val="193E1C76"/>
    <w:rsid w:val="194A4B41"/>
    <w:rsid w:val="1AE502A8"/>
    <w:rsid w:val="1AFA28AC"/>
    <w:rsid w:val="1C7925E2"/>
    <w:rsid w:val="1C9A47D8"/>
    <w:rsid w:val="1CB6699D"/>
    <w:rsid w:val="1D496698"/>
    <w:rsid w:val="1DAC4725"/>
    <w:rsid w:val="1DC50235"/>
    <w:rsid w:val="1DF8608A"/>
    <w:rsid w:val="1ED4685A"/>
    <w:rsid w:val="20E75A5F"/>
    <w:rsid w:val="224C1415"/>
    <w:rsid w:val="23395EAC"/>
    <w:rsid w:val="23E33679"/>
    <w:rsid w:val="25706523"/>
    <w:rsid w:val="25807E4E"/>
    <w:rsid w:val="25810539"/>
    <w:rsid w:val="259A39EA"/>
    <w:rsid w:val="269C065E"/>
    <w:rsid w:val="291655C8"/>
    <w:rsid w:val="2BAA5CF6"/>
    <w:rsid w:val="2BE13C2E"/>
    <w:rsid w:val="2C5146B8"/>
    <w:rsid w:val="2D660CCC"/>
    <w:rsid w:val="2D731CA7"/>
    <w:rsid w:val="2D9F6AF1"/>
    <w:rsid w:val="2DCA555F"/>
    <w:rsid w:val="2DD4010A"/>
    <w:rsid w:val="2EC85F4B"/>
    <w:rsid w:val="2FB563BA"/>
    <w:rsid w:val="31B3213A"/>
    <w:rsid w:val="32A850C0"/>
    <w:rsid w:val="332D28F1"/>
    <w:rsid w:val="33355BC5"/>
    <w:rsid w:val="358917DA"/>
    <w:rsid w:val="35EA7813"/>
    <w:rsid w:val="369B222D"/>
    <w:rsid w:val="36D65801"/>
    <w:rsid w:val="36F37EA5"/>
    <w:rsid w:val="38614B63"/>
    <w:rsid w:val="3879315B"/>
    <w:rsid w:val="3AAC6B35"/>
    <w:rsid w:val="3B1A692A"/>
    <w:rsid w:val="3C4F70F1"/>
    <w:rsid w:val="3C7E003B"/>
    <w:rsid w:val="3C991A52"/>
    <w:rsid w:val="3D807F70"/>
    <w:rsid w:val="3DDC4009"/>
    <w:rsid w:val="3DE8792F"/>
    <w:rsid w:val="3E205376"/>
    <w:rsid w:val="3E26069F"/>
    <w:rsid w:val="3E527979"/>
    <w:rsid w:val="3EA83999"/>
    <w:rsid w:val="3F8F0B6D"/>
    <w:rsid w:val="3FC82E3D"/>
    <w:rsid w:val="408A6608"/>
    <w:rsid w:val="40F404B4"/>
    <w:rsid w:val="410E6AFC"/>
    <w:rsid w:val="421118EF"/>
    <w:rsid w:val="44714804"/>
    <w:rsid w:val="44BC3D23"/>
    <w:rsid w:val="44CF590D"/>
    <w:rsid w:val="45123E31"/>
    <w:rsid w:val="46A05670"/>
    <w:rsid w:val="46C871F3"/>
    <w:rsid w:val="47EE566C"/>
    <w:rsid w:val="486D1704"/>
    <w:rsid w:val="497F5BA9"/>
    <w:rsid w:val="498353E8"/>
    <w:rsid w:val="4C9C4ACF"/>
    <w:rsid w:val="4CCD09CD"/>
    <w:rsid w:val="4D694DA7"/>
    <w:rsid w:val="4E9C2FF9"/>
    <w:rsid w:val="4EA12EC1"/>
    <w:rsid w:val="4EE068F5"/>
    <w:rsid w:val="4F653066"/>
    <w:rsid w:val="50194DB4"/>
    <w:rsid w:val="50351DA3"/>
    <w:rsid w:val="50853DFC"/>
    <w:rsid w:val="50C6201F"/>
    <w:rsid w:val="513E23BD"/>
    <w:rsid w:val="52421001"/>
    <w:rsid w:val="524B3E3A"/>
    <w:rsid w:val="52657A9F"/>
    <w:rsid w:val="53621711"/>
    <w:rsid w:val="54086B09"/>
    <w:rsid w:val="54455341"/>
    <w:rsid w:val="578E565B"/>
    <w:rsid w:val="57A26D80"/>
    <w:rsid w:val="5BE3164A"/>
    <w:rsid w:val="5C0A039D"/>
    <w:rsid w:val="5CC561B3"/>
    <w:rsid w:val="5D9A6FFA"/>
    <w:rsid w:val="5E160EA8"/>
    <w:rsid w:val="5F5B73AB"/>
    <w:rsid w:val="5F695AE4"/>
    <w:rsid w:val="5FFA5860"/>
    <w:rsid w:val="61ED6E40"/>
    <w:rsid w:val="624548DE"/>
    <w:rsid w:val="62742C37"/>
    <w:rsid w:val="646A0D7E"/>
    <w:rsid w:val="65965F14"/>
    <w:rsid w:val="672B33A7"/>
    <w:rsid w:val="67B80909"/>
    <w:rsid w:val="6B6D0918"/>
    <w:rsid w:val="6E955998"/>
    <w:rsid w:val="70994CC4"/>
    <w:rsid w:val="721D1D3B"/>
    <w:rsid w:val="726B50F5"/>
    <w:rsid w:val="72793049"/>
    <w:rsid w:val="72D660D2"/>
    <w:rsid w:val="733D7948"/>
    <w:rsid w:val="748C5534"/>
    <w:rsid w:val="7496296B"/>
    <w:rsid w:val="75D15C1A"/>
    <w:rsid w:val="762B27C5"/>
    <w:rsid w:val="76574A90"/>
    <w:rsid w:val="76943A22"/>
    <w:rsid w:val="76F73EBF"/>
    <w:rsid w:val="76FA4F24"/>
    <w:rsid w:val="77DB0C4E"/>
    <w:rsid w:val="785A3441"/>
    <w:rsid w:val="796E3C92"/>
    <w:rsid w:val="799B6A23"/>
    <w:rsid w:val="7AED5F65"/>
    <w:rsid w:val="7B2B7CD2"/>
    <w:rsid w:val="7C0F72FC"/>
    <w:rsid w:val="7EA17A06"/>
    <w:rsid w:val="7EDA695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sz w:val="48"/>
      <w:szCs w:val="48"/>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caption"/>
    <w:basedOn w:val="1"/>
    <w:next w:val="1"/>
    <w:unhideWhenUsed/>
    <w:qFormat/>
    <w:uiPriority w:val="0"/>
    <w:rPr>
      <w:rFonts w:ascii="Arial" w:hAnsi="Arial" w:eastAsia="黑体"/>
      <w:sz w:val="20"/>
    </w:r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2">
    <w:name w:val="样式1"/>
    <w:basedOn w:val="1"/>
    <w:qFormat/>
    <w:uiPriority w:val="0"/>
    <w:pPr>
      <w:spacing w:line="300" w:lineRule="auto"/>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2016-11-03T06:51:00Z</cp:lastPrinted>
  <dcterms:modified xsi:type="dcterms:W3CDTF">2016-11-10T02:08:54Z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